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68e4" w14:textId="0c56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Коксуского района от 15 марта 2023 года № 106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17 февраля 2025 года № 53. Зарегистрировано Департаментом юстиции области Жетісу 18 февраля 2025 года № 274-19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Коксуского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Коксуского района от 15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единого архитектурного облика Коксуского района" (зарегистрировано в Реестре государственной регистрации нормативных правовых актов за № 179107)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Коксуского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17 февраля 2025 года № 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 (далее – Правила) разработаны в соответствии с подпунктом 11)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Коксуского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Коксуского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Коксуского района организует следующие мероприятия: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Коксуского района осуществляется из средств местного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