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fdcb" w14:textId="150f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17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6 февраля 2025 года № 8. Зарегистрировано в Департаменте юстиции Костанайской области 17 февраля 2025 года № 10377-10</w:t>
      </w:r>
    </w:p>
    <w:p>
      <w:pPr>
        <w:spacing w:after="0"/>
        <w:ind w:left="0"/>
        <w:jc w:val="both"/>
      </w:pPr>
      <w:bookmarkStart w:name="z4" w:id="0"/>
      <w:r>
        <w:rPr>
          <w:rFonts w:ascii="Times New Roman"/>
          <w:b w:val="false"/>
          <w:i w:val="false"/>
          <w:color w:val="000000"/>
          <w:sz w:val="28"/>
        </w:rPr>
        <w:t>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17 ноября 2023 года № 76 (зарегистрировано в Реестре государственной регистрации нормативных правовых актов под № 10094)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февраля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60" w:id="45"/>
    <w:p>
      <w:pPr>
        <w:spacing w:after="0"/>
        <w:ind w:left="0"/>
        <w:jc w:val="both"/>
      </w:pPr>
      <w:r>
        <w:rPr>
          <w:rFonts w:ascii="Times New Roman"/>
          <w:b w:val="false"/>
          <w:i w:val="false"/>
          <w:color w:val="000000"/>
          <w:sz w:val="28"/>
        </w:rPr>
        <w:t>
      3) День защитника Отечества - 7 мая:</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5"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6"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7"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8"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9"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90"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1"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4"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5"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6"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7"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5" w:id="100"/>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7"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8"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9"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20"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1"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2"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3"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4"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5"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6"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7"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8"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9"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30" w:id="115"/>
    <w:p>
      <w:pPr>
        <w:spacing w:after="0"/>
        <w:ind w:left="0"/>
        <w:jc w:val="left"/>
      </w:pPr>
      <w:r>
        <w:rPr>
          <w:rFonts w:ascii="Times New Roman"/>
          <w:b/>
          <w:i w:val="false"/>
          <w:color w:val="000000"/>
        </w:rPr>
        <w:t xml:space="preserve"> 3. Порядок оказания социальной помощи</w:t>
      </w:r>
    </w:p>
    <w:bookmarkEnd w:id="115"/>
    <w:bookmarkStart w:name="z131"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2"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3"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4"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5"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7"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8"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9"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40"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1"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7"/>
    <w:bookmarkStart w:name="z143"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1" w:id="136"/>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6"/>
    <w:bookmarkStart w:name="z152"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3"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4"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5"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6"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7"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2"/>
    <w:bookmarkStart w:name="z158"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9"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60"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61"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6"/>
    <w:bookmarkStart w:name="z162"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