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0db3" w14:textId="0d20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23 ноября 2023 года № 55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30 апреля 2025 года № 206. Зарегистрировано в Департаменте юстиции Костанайской области 8 мая 2025 года № 10462-10</w:t>
      </w:r>
    </w:p>
    <w:p>
      <w:pPr>
        <w:spacing w:after="0"/>
        <w:ind w:left="0"/>
        <w:jc w:val="both"/>
      </w:pPr>
      <w:bookmarkStart w:name="z4" w:id="0"/>
      <w:r>
        <w:rPr>
          <w:rFonts w:ascii="Times New Roman"/>
          <w:b w:val="false"/>
          <w:i w:val="false"/>
          <w:color w:val="000000"/>
          <w:sz w:val="28"/>
        </w:rPr>
        <w:t>
      Наурзумский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23 ноября 2023 года </w:t>
      </w:r>
      <w:r>
        <w:rPr>
          <w:rFonts w:ascii="Times New Roman"/>
          <w:b w:val="false"/>
          <w:i w:val="false"/>
          <w:color w:val="000000"/>
          <w:sz w:val="28"/>
        </w:rPr>
        <w:t>№ 55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10103-10)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Наурзумского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3"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8"/>
    <w:bookmarkStart w:name="z54"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5"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в размере 100000 (сто тысяч) тенге;</w:t>
      </w:r>
    </w:p>
    <w:bookmarkEnd w:id="40"/>
    <w:bookmarkStart w:name="z56"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7"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4"/>
    <w:bookmarkStart w:name="z60" w:id="45"/>
    <w:p>
      <w:pPr>
        <w:spacing w:after="0"/>
        <w:ind w:left="0"/>
        <w:jc w:val="both"/>
      </w:pPr>
      <w:r>
        <w:rPr>
          <w:rFonts w:ascii="Times New Roman"/>
          <w:b w:val="false"/>
          <w:i w:val="false"/>
          <w:color w:val="000000"/>
          <w:sz w:val="28"/>
        </w:rPr>
        <w:t>
      3) День защитника Отечества - 7 мая:</w:t>
      </w:r>
    </w:p>
    <w:bookmarkEnd w:id="45"/>
    <w:bookmarkStart w:name="z61"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5"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7"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8"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1"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7"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5"/>
    <w:bookmarkStart w:name="z81"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3"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4"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5"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6"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7"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8"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9"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90"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1"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7"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8"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9"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0"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1"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3"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4"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5" w:id="90"/>
    <w:p>
      <w:pPr>
        <w:spacing w:after="0"/>
        <w:ind w:left="0"/>
        <w:jc w:val="both"/>
      </w:pPr>
      <w:r>
        <w:rPr>
          <w:rFonts w:ascii="Times New Roman"/>
          <w:b w:val="false"/>
          <w:i w:val="false"/>
          <w:color w:val="000000"/>
          <w:sz w:val="28"/>
        </w:rPr>
        <w:t>
      молодежи, относящейся к социально-уязвимым слоям населения, продолжающей обучение за счет средств местного бюджета, без учета доходов, очной формы обучения;</w:t>
      </w:r>
    </w:p>
    <w:bookmarkEnd w:id="90"/>
    <w:bookmarkStart w:name="z106"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7"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8" w:id="93"/>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без учета доходов, в размере фактических затрат 1 раз в полугодие, но не более 50 месячных расчетных показателей в год;</w:t>
      </w:r>
    </w:p>
    <w:bookmarkEnd w:id="93"/>
    <w:bookmarkStart w:name="z109"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5 месячных расчетных показателей;</w:t>
      </w:r>
    </w:p>
    <w:bookmarkEnd w:id="94"/>
    <w:bookmarkStart w:name="z110"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1" w:id="96"/>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6"/>
    <w:bookmarkStart w:name="z112"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15 месячных расчетных показателей;</w:t>
      </w:r>
    </w:p>
    <w:bookmarkEnd w:id="97"/>
    <w:bookmarkStart w:name="z113"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4"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5" w:id="100"/>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7"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8"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9"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20"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1"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2"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3"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4"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5"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6"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7"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8"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9"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14"/>
    <w:bookmarkStart w:name="z130" w:id="115"/>
    <w:p>
      <w:pPr>
        <w:spacing w:after="0"/>
        <w:ind w:left="0"/>
        <w:jc w:val="left"/>
      </w:pPr>
      <w:r>
        <w:rPr>
          <w:rFonts w:ascii="Times New Roman"/>
          <w:b/>
          <w:i w:val="false"/>
          <w:color w:val="000000"/>
        </w:rPr>
        <w:t xml:space="preserve"> 2. Порядок оказания социальной помощи</w:t>
      </w:r>
    </w:p>
    <w:bookmarkEnd w:id="115"/>
    <w:bookmarkStart w:name="z131"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2"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3"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4"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5"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6"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7"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8"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9"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24"/>
    <w:bookmarkStart w:name="z140"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41"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7"/>
    <w:bookmarkStart w:name="z143"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копию рецептурного бланка или назначение заверенное врачом за текущий год, кассовый или товарный чек.</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5"/>
    <w:bookmarkStart w:name="z151" w:id="13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6"/>
    <w:bookmarkStart w:name="z152"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3"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4"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5"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6"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1"/>
    <w:bookmarkStart w:name="z157"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8"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9"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60"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5"/>
    <w:bookmarkStart w:name="z161"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