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b175" w14:textId="881b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Уалихановского района № 72 от 19 апреля 2022 года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в Уалихановском районе Северо-Казахстанcкой области"</w:t>
      </w:r>
    </w:p>
    <w:p>
      <w:pPr>
        <w:spacing w:after="0"/>
        <w:ind w:left="0"/>
        <w:jc w:val="both"/>
      </w:pPr>
      <w:r>
        <w:rPr>
          <w:rFonts w:ascii="Times New Roman"/>
          <w:b w:val="false"/>
          <w:i w:val="false"/>
          <w:color w:val="000000"/>
          <w:sz w:val="28"/>
        </w:rPr>
        <w:t>Постановление акимата Уалихановского района Северо-Казахстанской области от 18 марта 2025 года № 40. Зарегистрировано в Департаменте юстиции Северо-Казахстанской области 19 марта 2025 года № 7873-15</w:t>
      </w:r>
    </w:p>
    <w:p>
      <w:pPr>
        <w:spacing w:after="0"/>
        <w:ind w:left="0"/>
        <w:jc w:val="both"/>
      </w:pPr>
      <w:bookmarkStart w:name="z4" w:id="0"/>
      <w:r>
        <w:rPr>
          <w:rFonts w:ascii="Times New Roman"/>
          <w:b w:val="false"/>
          <w:i w:val="false"/>
          <w:color w:val="000000"/>
          <w:sz w:val="28"/>
        </w:rPr>
        <w:t>
      Акимат Уалихановского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Уалихановского района от 19 апреля 2022 года № 72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в Уалихановском районе Северо-Казахстанской области" (зарегистрировано в Реестре государственной регистрации нормативных правовых актов за № 27732)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 капитальному ремонту наружных стен, кровли многоквартирных жилых домов, направленных на придание единого архитектурного облика населенным пунктам Уалихановского района Северо-Казахстанской области";</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постановления изложить в следующей редакции:</w:t>
      </w:r>
    </w:p>
    <w:bookmarkStart w:name="z9" w:id="3"/>
    <w:p>
      <w:pPr>
        <w:spacing w:after="0"/>
        <w:ind w:left="0"/>
        <w:jc w:val="both"/>
      </w:pPr>
      <w:r>
        <w:rPr>
          <w:rFonts w:ascii="Times New Roman"/>
          <w:b w:val="false"/>
          <w:i w:val="false"/>
          <w:color w:val="000000"/>
          <w:sz w:val="28"/>
        </w:rPr>
        <w:t>
      "1. Утвердить прилагаемые Правила организации и проведения</w:t>
      </w:r>
    </w:p>
    <w:bookmarkEnd w:id="3"/>
    <w:bookmarkStart w:name="z10" w:id="4"/>
    <w:p>
      <w:pPr>
        <w:spacing w:after="0"/>
        <w:ind w:left="0"/>
        <w:jc w:val="both"/>
      </w:pPr>
      <w:r>
        <w:rPr>
          <w:rFonts w:ascii="Times New Roman"/>
          <w:b w:val="false"/>
          <w:i w:val="false"/>
          <w:color w:val="000000"/>
          <w:sz w:val="28"/>
        </w:rPr>
        <w:t>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в Уалихановском районе Северо-Казахстанской области";.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в Уалихановском районе Северо-Казахстанской области,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2" w:id="5"/>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Уалихановского района Северо-Казахстанской области.</w:t>
      </w:r>
    </w:p>
    <w:bookmarkEnd w:id="5"/>
    <w:bookmarkStart w:name="z13" w:id="6"/>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Уалихановского района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 Уалихановского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марта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Уалихановского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апреля 2022 года № 72</w:t>
            </w:r>
          </w:p>
        </w:tc>
      </w:tr>
    </w:tbl>
    <w:bookmarkStart w:name="z24" w:id="7"/>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Уалихановскому району</w:t>
      </w:r>
    </w:p>
    <w:bookmarkEnd w:id="7"/>
    <w:bookmarkStart w:name="z25" w:id="8"/>
    <w:p>
      <w:pPr>
        <w:spacing w:after="0"/>
        <w:ind w:left="0"/>
        <w:jc w:val="left"/>
      </w:pPr>
      <w:r>
        <w:rPr>
          <w:rFonts w:ascii="Times New Roman"/>
          <w:b/>
          <w:i w:val="false"/>
          <w:color w:val="000000"/>
        </w:rPr>
        <w:t xml:space="preserve"> Глава 1. Общие положения</w:t>
      </w:r>
    </w:p>
    <w:bookmarkEnd w:id="8"/>
    <w:bookmarkStart w:name="z26" w:id="9"/>
    <w:p>
      <w:pPr>
        <w:spacing w:after="0"/>
        <w:ind w:left="0"/>
        <w:jc w:val="both"/>
      </w:pPr>
      <w:r>
        <w:rPr>
          <w:rFonts w:ascii="Times New Roman"/>
          <w:b w:val="false"/>
          <w:i w:val="false"/>
          <w:color w:val="000000"/>
          <w:sz w:val="28"/>
        </w:rPr>
        <w:t>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Уалихановскому району (далее – Правила) разработаны в соответствии с подпунктом 8),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Уалихановскому району.</w:t>
      </w:r>
    </w:p>
    <w:bookmarkEnd w:id="9"/>
    <w:bookmarkStart w:name="z27" w:id="10"/>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0"/>
    <w:bookmarkStart w:name="z28"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29"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30"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(наружные стены,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оператора сотовой связи;</w:t>
      </w:r>
    </w:p>
    <w:bookmarkEnd w:id="13"/>
    <w:bookmarkStart w:name="z31"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32"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33"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34"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35"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36"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37" w:id="20"/>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20"/>
    <w:bookmarkStart w:name="z38" w:id="21"/>
    <w:p>
      <w:pPr>
        <w:spacing w:after="0"/>
        <w:ind w:left="0"/>
        <w:jc w:val="both"/>
      </w:pPr>
      <w:r>
        <w:rPr>
          <w:rFonts w:ascii="Times New Roman"/>
          <w:b w:val="false"/>
          <w:i w:val="false"/>
          <w:color w:val="000000"/>
          <w:sz w:val="28"/>
        </w:rPr>
        <w:t>
      3. Коммунальное государственное учреждение "Отдел архитектуры, строительства, жилищно – коммунального хозяйства, пассажирского транспорта и автомобильных дорог акимата Уалихановского района" (далее - Отдел)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району единого архитектурного облика.</w:t>
      </w:r>
    </w:p>
    <w:bookmarkEnd w:id="21"/>
    <w:bookmarkStart w:name="z39" w:id="22"/>
    <w:p>
      <w:pPr>
        <w:spacing w:after="0"/>
        <w:ind w:left="0"/>
        <w:jc w:val="both"/>
      </w:pPr>
      <w:r>
        <w:rPr>
          <w:rFonts w:ascii="Times New Roman"/>
          <w:b w:val="false"/>
          <w:i w:val="false"/>
          <w:color w:val="000000"/>
          <w:sz w:val="28"/>
        </w:rPr>
        <w:t>
      4. Отделу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bookmarkEnd w:id="22"/>
    <w:bookmarkStart w:name="z40" w:id="23"/>
    <w:p>
      <w:pPr>
        <w:spacing w:after="0"/>
        <w:ind w:left="0"/>
        <w:jc w:val="both"/>
      </w:pPr>
      <w:r>
        <w:rPr>
          <w:rFonts w:ascii="Times New Roman"/>
          <w:b w:val="false"/>
          <w:i w:val="false"/>
          <w:color w:val="000000"/>
          <w:sz w:val="28"/>
        </w:rPr>
        <w:t>
      5. Отдел организует следующие мероприятия:</w:t>
      </w:r>
    </w:p>
    <w:bookmarkEnd w:id="23"/>
    <w:bookmarkStart w:name="z41"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4"/>
    <w:bookmarkStart w:name="z42"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43"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наружных стен, кровли многоквартирного жилого дома.</w:t>
      </w:r>
    </w:p>
    <w:bookmarkEnd w:id="26"/>
    <w:bookmarkStart w:name="z44" w:id="27"/>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7"/>
    <w:bookmarkStart w:name="z45"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наружных стен, кровли многоквартирного жилого дома, направленные на придание единого архитектурного облика, не производятся.</w:t>
      </w:r>
    </w:p>
    <w:bookmarkEnd w:id="28"/>
    <w:bookmarkStart w:name="z46" w:id="2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(реконстукция, текущий или капитальный) и установления степени их физического износа.</w:t>
      </w:r>
    </w:p>
    <w:bookmarkEnd w:id="29"/>
    <w:bookmarkStart w:name="z47" w:id="30"/>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30"/>
    <w:bookmarkStart w:name="z48" w:id="31"/>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(реконструкции, текущий или капитальный) осуществляется в соответствии с законодательством о государственных закупках.</w:t>
      </w:r>
    </w:p>
    <w:bookmarkEnd w:id="31"/>
    <w:bookmarkStart w:name="z49" w:id="32"/>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реконструкцию или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50"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51" w:id="34"/>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4"/>
    <w:bookmarkStart w:name="z52" w:id="35"/>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5"/>
    <w:bookmarkStart w:name="z53" w:id="36"/>
    <w:p>
      <w:pPr>
        <w:spacing w:after="0"/>
        <w:ind w:left="0"/>
        <w:jc w:val="left"/>
      </w:pPr>
      <w:r>
        <w:rPr>
          <w:rFonts w:ascii="Times New Roman"/>
          <w:b/>
          <w:i w:val="false"/>
          <w:color w:val="000000"/>
        </w:rPr>
        <w:t xml:space="preserve"> Глава 4. Заключительные положения</w:t>
      </w:r>
    </w:p>
    <w:bookmarkEnd w:id="36"/>
    <w:bookmarkStart w:name="z54" w:id="37"/>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Уалихановскому району,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