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559c" w14:textId="0d25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постановление акимата Курмангазинского района от 23 января 2023 года № 8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w:t>
      </w:r>
    </w:p>
    <w:p>
      <w:pPr>
        <w:spacing w:after="0"/>
        <w:ind w:left="0"/>
        <w:jc w:val="both"/>
      </w:pPr>
      <w:r>
        <w:rPr>
          <w:rFonts w:ascii="Times New Roman"/>
          <w:b w:val="false"/>
          <w:i w:val="false"/>
          <w:color w:val="000000"/>
          <w:sz w:val="28"/>
        </w:rPr>
        <w:t>Постановление акимата Курмангазинского района Атырауской области от 22 января 2025 года № 8. Зарегистрировано в Департаменте юстиции Атырауской области 27 января 2025 года № 5255-06</w:t>
      </w:r>
    </w:p>
    <w:p>
      <w:pPr>
        <w:spacing w:after="0"/>
        <w:ind w:left="0"/>
        <w:jc w:val="both"/>
      </w:pPr>
      <w:bookmarkStart w:name="z4" w:id="0"/>
      <w:r>
        <w:rPr>
          <w:rFonts w:ascii="Times New Roman"/>
          <w:b w:val="false"/>
          <w:i w:val="false"/>
          <w:color w:val="000000"/>
          <w:sz w:val="28"/>
        </w:rPr>
        <w:t>
      Акимат Курмангазинского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Курмангазинского района от 23 января 2023 года № 8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 (зарегистрировано в Реестре государственной регистрации нормативных правовых актов за № 4978-06)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Курмангазинского района";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Курмангазинского района.";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постановления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Курмангазинского района.</w:t>
      </w:r>
    </w:p>
    <w:bookmarkEnd w:id="4"/>
    <w:bookmarkStart w:name="z12"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Курмангазинского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Курмангазинского</w:t>
            </w:r>
            <w:r>
              <w:br/>
            </w:r>
            <w:r>
              <w:rPr>
                <w:rFonts w:ascii="Times New Roman"/>
                <w:b w:val="false"/>
                <w:i w:val="false"/>
                <w:color w:val="000000"/>
                <w:sz w:val="20"/>
              </w:rPr>
              <w:t>района от 22 января 2025</w:t>
            </w:r>
            <w:r>
              <w:br/>
            </w:r>
            <w:r>
              <w:rPr>
                <w:rFonts w:ascii="Times New Roman"/>
                <w:b w:val="false"/>
                <w:i w:val="false"/>
                <w:color w:val="000000"/>
                <w:sz w:val="20"/>
              </w:rPr>
              <w:t>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Курмангазинского района</w:t>
            </w:r>
            <w:r>
              <w:br/>
            </w:r>
            <w:r>
              <w:rPr>
                <w:rFonts w:ascii="Times New Roman"/>
                <w:b w:val="false"/>
                <w:i w:val="false"/>
                <w:color w:val="000000"/>
                <w:sz w:val="20"/>
              </w:rPr>
              <w:t>от 23 января 2023 года № 8</w:t>
            </w:r>
          </w:p>
        </w:tc>
      </w:tr>
    </w:tbl>
    <w:bookmarkStart w:name="z16" w:id="6"/>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Курмангазинского района</w:t>
      </w:r>
    </w:p>
    <w:bookmarkEnd w:id="6"/>
    <w:bookmarkStart w:name="z17" w:id="7"/>
    <w:p>
      <w:pPr>
        <w:spacing w:after="0"/>
        <w:ind w:left="0"/>
        <w:jc w:val="left"/>
      </w:pPr>
      <w:r>
        <w:rPr>
          <w:rFonts w:ascii="Times New Roman"/>
          <w:b/>
          <w:i w:val="false"/>
          <w:color w:val="000000"/>
        </w:rPr>
        <w:t xml:space="preserve"> Глава 1. Общие положения</w:t>
      </w:r>
    </w:p>
    <w:bookmarkEnd w:id="7"/>
    <w:bookmarkStart w:name="z18" w:id="8"/>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Курмангазинского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Курмангазинского района.</w:t>
      </w:r>
    </w:p>
    <w:bookmarkEnd w:id="8"/>
    <w:bookmarkStart w:name="z19" w:id="9"/>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9"/>
    <w:bookmarkStart w:name="z20" w:id="10"/>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0"/>
    <w:bookmarkStart w:name="z21" w:id="11"/>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22" w:id="12"/>
    <w:p>
      <w:pPr>
        <w:spacing w:after="0"/>
        <w:ind w:left="0"/>
        <w:jc w:val="both"/>
      </w:pPr>
      <w:r>
        <w:rPr>
          <w:rFonts w:ascii="Times New Roman"/>
          <w:b w:val="false"/>
          <w:i w:val="false"/>
          <w:color w:val="000000"/>
          <w:sz w:val="28"/>
        </w:rPr>
        <w:t xml:space="preserve">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 </w:t>
      </w:r>
    </w:p>
    <w:bookmarkEnd w:id="12"/>
    <w:bookmarkStart w:name="z23" w:id="13"/>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3"/>
    <w:bookmarkStart w:name="z24" w:id="14"/>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4"/>
    <w:bookmarkStart w:name="z25" w:id="15"/>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5"/>
    <w:bookmarkStart w:name="z26" w:id="16"/>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6"/>
    <w:bookmarkStart w:name="z27" w:id="17"/>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7"/>
    <w:bookmarkStart w:name="z28" w:id="18"/>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8"/>
    <w:bookmarkStart w:name="z29" w:id="19"/>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9"/>
    <w:bookmarkStart w:name="z30" w:id="2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Курмангазинского района Атырауской области"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району единого архитектурного облика.</w:t>
      </w:r>
    </w:p>
    <w:bookmarkEnd w:id="20"/>
    <w:bookmarkStart w:name="z31" w:id="21"/>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Курмангазинского района Атырауской области"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обеспечивает разработку и утверждение единого архитектурного облика района.</w:t>
      </w:r>
    </w:p>
    <w:bookmarkEnd w:id="21"/>
    <w:bookmarkStart w:name="z32" w:id="22"/>
    <w:p>
      <w:pPr>
        <w:spacing w:after="0"/>
        <w:ind w:left="0"/>
        <w:jc w:val="both"/>
      </w:pPr>
      <w:r>
        <w:rPr>
          <w:rFonts w:ascii="Times New Roman"/>
          <w:b w:val="false"/>
          <w:i w:val="false"/>
          <w:color w:val="000000"/>
          <w:sz w:val="28"/>
        </w:rPr>
        <w:t>
      5. Акимат Курмангазинского района организует следующие мероприятия:</w:t>
      </w:r>
    </w:p>
    <w:bookmarkEnd w:id="22"/>
    <w:bookmarkStart w:name="z33" w:id="2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3"/>
    <w:bookmarkStart w:name="z34" w:id="2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35" w:id="2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5"/>
    <w:bookmarkStart w:name="z36" w:id="26"/>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6"/>
    <w:bookmarkStart w:name="z37"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7"/>
    <w:bookmarkStart w:name="z38" w:id="28"/>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8"/>
    <w:bookmarkStart w:name="z39" w:id="29"/>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9"/>
    <w:bookmarkStart w:name="z40" w:id="30"/>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0"/>
    <w:bookmarkStart w:name="z41" w:id="31"/>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 10722).</w:t>
      </w:r>
    </w:p>
    <w:bookmarkEnd w:id="31"/>
    <w:bookmarkStart w:name="z42"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43" w:id="33"/>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3"/>
    <w:bookmarkStart w:name="z44" w:id="34"/>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45" w:id="35"/>
    <w:p>
      <w:pPr>
        <w:spacing w:after="0"/>
        <w:ind w:left="0"/>
        <w:jc w:val="left"/>
      </w:pPr>
      <w:r>
        <w:rPr>
          <w:rFonts w:ascii="Times New Roman"/>
          <w:b/>
          <w:i w:val="false"/>
          <w:color w:val="000000"/>
        </w:rPr>
        <w:t xml:space="preserve"> Глава 4. Заключительные положения</w:t>
      </w:r>
    </w:p>
    <w:bookmarkEnd w:id="35"/>
    <w:bookmarkStart w:name="z46" w:id="36"/>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Курмангазинского района, осуществляется из средств местного бюджета.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