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ab7f" w14:textId="567a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Кентау</w:t>
      </w:r>
    </w:p>
    <w:p>
      <w:pPr>
        <w:spacing w:after="0"/>
        <w:ind w:left="0"/>
        <w:jc w:val="both"/>
      </w:pPr>
      <w:r>
        <w:rPr>
          <w:rFonts w:ascii="Times New Roman"/>
          <w:b w:val="false"/>
          <w:i w:val="false"/>
          <w:color w:val="000000"/>
          <w:sz w:val="28"/>
        </w:rPr>
        <w:t>Постановление акимата города Кентау Туркестанской области от 2 мая 2025 года № 159. Зарегистрировано в Департаменте юстиции Туркестанской области 12 мая 2025 года № 6704-13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города Кентау ПОСТАНОВЛЯЕТ: </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Кентау.</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Кентау Туркестанской области от 7 октября 2022 года № 498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 (Зарегистрировано в Министерстве юстиции Республики Казахстан 13 октября 2022 года № 30126).</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Кентау.</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Кентау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Кентау</w:t>
            </w:r>
            <w:r>
              <w:br/>
            </w:r>
            <w:r>
              <w:rPr>
                <w:rFonts w:ascii="Times New Roman"/>
                <w:b w:val="false"/>
                <w:i w:val="false"/>
                <w:color w:val="000000"/>
                <w:sz w:val="20"/>
              </w:rPr>
              <w:t>от 2 мая 2025 года № 159</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Кентау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Кентау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Кентау.</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Кентау.</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и жилищной инспекции города Кентау"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Кентау.</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города Кентау"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1"/>
    <w:bookmarkStart w:name="z14" w:id="12"/>
    <w:p>
      <w:pPr>
        <w:spacing w:after="0"/>
        <w:ind w:left="0"/>
        <w:jc w:val="both"/>
      </w:pPr>
      <w:r>
        <w:rPr>
          <w:rFonts w:ascii="Times New Roman"/>
          <w:b w:val="false"/>
          <w:i w:val="false"/>
          <w:color w:val="000000"/>
          <w:sz w:val="28"/>
        </w:rPr>
        <w:t>
      5. Аппарат акима города Кентау организуют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многоквартирных жилых домов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 привлечением специалистов в сфере проектирования и строительства.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по реконструкции, текущему или капитальному ремонту наружных стен, кровли многоквартирных жилых домов данного многоквартирного жилого дома, работы направленные на придание единого архитектурного облика не проводятся.</w:t>
      </w:r>
    </w:p>
    <w:bookmarkEnd w:id="14"/>
    <w:bookmarkStart w:name="z17" w:id="15"/>
    <w:p>
      <w:pPr>
        <w:spacing w:after="0"/>
        <w:ind w:left="0"/>
        <w:jc w:val="both"/>
      </w:pPr>
      <w:r>
        <w:rPr>
          <w:rFonts w:ascii="Times New Roman"/>
          <w:b w:val="false"/>
          <w:i w:val="false"/>
          <w:color w:val="000000"/>
          <w:sz w:val="28"/>
        </w:rPr>
        <w:t>
      8. В случае принятия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многоквартирных жилых домов и установления степени их физического износа.</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Кентау</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по реконструкции, текущему или капитальному ремонту или изготовлению проектно-сметной документации на реконструкцию, текущий или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утверждения сметной стоимости реконструкции, текущего ремонта или получения положительного заключения экспертизы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Кентау,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