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7c43e" w14:textId="767c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Сауранского районного маслихата Туркестанской области от 14 февраля 2025 года № 212. Зарегистрировано в Департаменте юстиции Туркестанской области 17 февраля 2025 года № 6662-13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Сауран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Сауран от 27 октября 2023 года №74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№6388-13);</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Сауран от 21 сентября 2024 года №185 "О внесении изменений в решение маслихата района Сауран от 27 октября 2023 года № 74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№6595-13).</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  района Сауран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"Управление координации</w:t>
      </w:r>
    </w:p>
    <w:p>
      <w:pPr>
        <w:spacing w:after="0"/>
        <w:ind w:left="0"/>
        <w:jc w:val="both"/>
      </w:pPr>
      <w:r>
        <w:rPr>
          <w:rFonts w:ascii="Times New Roman"/>
          <w:b w:val="false"/>
          <w:i w:val="false"/>
          <w:color w:val="000000"/>
          <w:sz w:val="28"/>
        </w:rPr>
        <w:t>занятости и социальных программ</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Сауран</w:t>
            </w:r>
            <w:r>
              <w:br/>
            </w:r>
            <w:r>
              <w:rPr>
                <w:rFonts w:ascii="Times New Roman"/>
                <w:b w:val="false"/>
                <w:i w:val="false"/>
                <w:color w:val="000000"/>
                <w:sz w:val="20"/>
              </w:rPr>
              <w:t>от "14" февраля 2025 года №212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Сауранского района.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Сауранского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"Сауранского района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Сауранского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ежемесячно, ежеквартально, один раз в полугодие;</w:t>
      </w:r>
    </w:p>
    <w:p>
      <w:pPr>
        <w:spacing w:after="0"/>
        <w:ind w:left="0"/>
        <w:jc w:val="both"/>
      </w:pPr>
      <w:r>
        <w:rPr>
          <w:rFonts w:ascii="Times New Roman"/>
          <w:b w:val="false"/>
          <w:i w:val="false"/>
          <w:color w:val="000000"/>
          <w:sz w:val="28"/>
        </w:rPr>
        <w:t>
      6. Перечни памятных дат и праздничных дней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w:t>
      </w:r>
    </w:p>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дата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30 (тридцать)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26 апрель- День памяти на Чернобыльской АЭС:</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(двадцать)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(двадцать)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(двадцать пять)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(двадцать)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(двадцать) месячного расчетного показателя;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382 (тристо восемьдесят две)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В годы Второй мировой войны люди, участвовавшие в боевых действиях против гитлеровской Германии и ее союзников в составе партизанских отрядов, подпольных групп и других антифашистских организаций на территории зарубежных стран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и голода (семьям), в размере 10 (десять) месячных расчетных показателей;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людям, пострадавшим от ядерных испытаний на Семипалатинском ядерном полигоне,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одиноким пожилым людям, получающим специальные социальные услуги на дому, в размере 5 (пять)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людей с ограниченными восможностями:</w:t>
      </w:r>
    </w:p>
    <w:p>
      <w:pPr>
        <w:spacing w:after="0"/>
        <w:ind w:left="0"/>
        <w:jc w:val="both"/>
      </w:pPr>
      <w:r>
        <w:rPr>
          <w:rFonts w:ascii="Times New Roman"/>
          <w:b w:val="false"/>
          <w:i w:val="false"/>
          <w:color w:val="000000"/>
          <w:sz w:val="28"/>
        </w:rPr>
        <w:t>
      детям с инвалидностью получающим специальные социальные услуги на дому – в размере 5 (пять) месячных расчетных показателей.</w:t>
      </w:r>
    </w:p>
    <w:p>
      <w:pPr>
        <w:spacing w:after="0"/>
        <w:ind w:left="0"/>
        <w:jc w:val="both"/>
      </w:pPr>
      <w:r>
        <w:rPr>
          <w:rFonts w:ascii="Times New Roman"/>
          <w:b w:val="false"/>
          <w:i w:val="false"/>
          <w:color w:val="000000"/>
          <w:sz w:val="28"/>
        </w:rPr>
        <w:t>
      11) День Республики - 25 октября:</w:t>
      </w:r>
    </w:p>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первой, второй, третьей групп - в размере 3 (три) месячных расчетных показателей;</w:t>
      </w:r>
    </w:p>
    <w:p>
      <w:pPr>
        <w:spacing w:after="0"/>
        <w:ind w:left="0"/>
        <w:jc w:val="both"/>
      </w:pPr>
      <w:r>
        <w:rPr>
          <w:rFonts w:ascii="Times New Roman"/>
          <w:b w:val="false"/>
          <w:i w:val="false"/>
          <w:color w:val="000000"/>
          <w:sz w:val="28"/>
        </w:rPr>
        <w:t>
      12)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60 (шестдесять)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следующим категориям граждан:</w:t>
      </w:r>
    </w:p>
    <w:p>
      <w:pPr>
        <w:spacing w:after="0"/>
        <w:ind w:left="0"/>
        <w:jc w:val="both"/>
      </w:pPr>
      <w:r>
        <w:rPr>
          <w:rFonts w:ascii="Times New Roman"/>
          <w:b w:val="false"/>
          <w:i w:val="false"/>
          <w:color w:val="000000"/>
          <w:sz w:val="28"/>
        </w:rPr>
        <w:t xml:space="preserve">
      1)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 единовременно в размере 400 (четыриста) месячных расчетных показателей на основании заявления с приложением документов, указанного в пункте 12 в этом правил;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ветеранам Великой Отечественной войны и лицам, приравненным к ним, пенсионерам,лицам с инвалидностью илицам,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5) Один из законных представителей, сопровождающий ребенка с инвалидностью на санаторно-курортное лечение,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государственным органом.;</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в размере 1 (одного)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10 (десять) месячных расчетных показателей;</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списку, утверждаемому акиматом Сауранского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Сауранского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Сауранского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14.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17.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19.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