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985" w14:textId="cdfc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2025 года № 77. Зарегистрировано Департаментом юстиции Восточно-Казахстанской области 4 апреля 2025 года № 9166-16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____________ 2025 года №______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CX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(K2O)-50%. Сера (S)-18%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 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 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- 20%, Калий - 60г/л, Полисахариды морских водорослей - 1%, Лимонная кислота, 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амино-кислоты - 10б61 %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K₂O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8%, Фосфор - 18%, Калий 18% 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м, Общий азот-7% м/м, Аммиачный азот-1,3% м/м, Органический азот-4,3% м/м, Мочевинный азот-1,4% м/м, Органический углерод-22%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(N)-3%, Водорастворимый пентооксид фосфора (P2O5) -2%, водорастворимый оксид калия (K2O) - 2,5%, Аминокислоты - 40%, Свободные аминокислоты L - 6%, 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- 20%, L-а-аминокислоты - 13,9%, Витамины (В1, В6, PP)-0,06%, Калиевая соль - 0,29%, Азот(N) вcero: - 4,60%,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SO3-35,00,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N-210, SО3-20, MgO-6, Cu-2,5, Zn-2,5, Fe-1,0, Mn-1,0, B-0,8, Mo-0,6, Co-0,12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N-65, B-130,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N-58, P2О5-6, K2О-58, SО3-145, MgO-22, Cu-33, Zn-31, Fe-4,0, Mn-3,0, B-4,6, Mo-7,0, Co-2,8, Cr-0,5, Se-0,1, Ni-0,1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Свободные аминокислоты: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- 7,4, сера(SO3)-14,0,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10-46+5SO3+0.6MN+0.5ZN"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10-46-0+5 SO3+ 0.5 Zn+ 0.6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г/л+аминокислоты 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 (P2O5): 37% (K2O): 5.4% Zn: 3.4%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общий сахар-18%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