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1285" w14:textId="fa71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Усть-Каменогорска от 8 февраля 2023 года № 479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10 апреля 2025 года № 1112. Зарегистрировано Департаментом юстиции Восточно-Казахстанской области 11 апреля 2025 года № 9176-16</w:t>
      </w:r>
    </w:p>
    <w:p>
      <w:pPr>
        <w:spacing w:after="0"/>
        <w:ind w:left="0"/>
        <w:jc w:val="both"/>
      </w:pPr>
      <w:bookmarkStart w:name="z5" w:id="0"/>
      <w:r>
        <w:rPr>
          <w:rFonts w:ascii="Times New Roman"/>
          <w:b w:val="false"/>
          <w:i w:val="false"/>
          <w:color w:val="000000"/>
          <w:sz w:val="28"/>
        </w:rPr>
        <w:t>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8 февраля 2023 года № 479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(зарегистрировано в Реестре государственной регистрации нормативных правовых актов за № 8818-16)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внесено изменение на государственном языке, текст на русском языке не изменяется;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0"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4"/>
    <w:bookmarkStart w:name="z11"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10 апреля 2025 года </w:t>
            </w:r>
            <w:r>
              <w:br/>
            </w:r>
            <w:r>
              <w:rPr>
                <w:rFonts w:ascii="Times New Roman"/>
                <w:b w:val="false"/>
                <w:i w:val="false"/>
                <w:color w:val="000000"/>
                <w:sz w:val="20"/>
              </w:rPr>
              <w:t>№ 1112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города Усть-Каменогорска </w:t>
            </w:r>
            <w:r>
              <w:br/>
            </w:r>
            <w:r>
              <w:rPr>
                <w:rFonts w:ascii="Times New Roman"/>
                <w:b w:val="false"/>
                <w:i w:val="false"/>
                <w:color w:val="000000"/>
                <w:sz w:val="20"/>
              </w:rPr>
              <w:t xml:space="preserve">от 8 февраля 2023 года </w:t>
            </w:r>
            <w:r>
              <w:br/>
            </w:r>
            <w:r>
              <w:rPr>
                <w:rFonts w:ascii="Times New Roman"/>
                <w:b w:val="false"/>
                <w:i w:val="false"/>
                <w:color w:val="000000"/>
                <w:sz w:val="20"/>
              </w:rPr>
              <w:t>№ 479</w:t>
            </w:r>
          </w:p>
        </w:tc>
      </w:tr>
    </w:tbl>
    <w:bookmarkStart w:name="z15"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8"/>
    <w:bookmarkStart w:name="z18" w:id="9"/>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9"/>
    <w:bookmarkStart w:name="z19"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0"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1" w:id="12"/>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22"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3"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4"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6" w:id="17"/>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7"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8" w:id="19"/>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9"/>
    <w:bookmarkStart w:name="z29" w:id="2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0"/>
    <w:bookmarkStart w:name="z30" w:id="21"/>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городу единого архитектурного облика.</w:t>
      </w:r>
    </w:p>
    <w:bookmarkEnd w:id="21"/>
    <w:bookmarkStart w:name="z31" w:id="22"/>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22"/>
    <w:bookmarkStart w:name="z32" w:id="23"/>
    <w:p>
      <w:pPr>
        <w:spacing w:after="0"/>
        <w:ind w:left="0"/>
        <w:jc w:val="both"/>
      </w:pPr>
      <w:r>
        <w:rPr>
          <w:rFonts w:ascii="Times New Roman"/>
          <w:b w:val="false"/>
          <w:i w:val="false"/>
          <w:color w:val="000000"/>
          <w:sz w:val="28"/>
        </w:rPr>
        <w:t>
      5. Отдел организует следующие мероприятия:</w:t>
      </w:r>
    </w:p>
    <w:bookmarkEnd w:id="23"/>
    <w:bookmarkStart w:name="z33"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4"/>
    <w:bookmarkStart w:name="z34"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5"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26"/>
    <w:bookmarkStart w:name="z36" w:id="27"/>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7"/>
    <w:bookmarkStart w:name="z37"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города, не производятся.</w:t>
      </w:r>
    </w:p>
    <w:bookmarkEnd w:id="28"/>
    <w:bookmarkStart w:name="z38"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9"/>
    <w:bookmarkStart w:name="z39" w:id="3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0"/>
    <w:bookmarkStart w:name="z40" w:id="31"/>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1"/>
    <w:bookmarkStart w:name="z41" w:id="32"/>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городу, с последующим получением заключения экспертизы за счет средств местного бюджета.</w:t>
      </w:r>
    </w:p>
    <w:bookmarkEnd w:id="32"/>
    <w:bookmarkStart w:name="z42"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3" w:id="34"/>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4"/>
    <w:bookmarkStart w:name="z44" w:id="35"/>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осуществляется Отделом с привлечением лиц, осуществляющих технический надзор.</w:t>
      </w:r>
    </w:p>
    <w:bookmarkEnd w:id="35"/>
    <w:bookmarkStart w:name="z45" w:id="36"/>
    <w:p>
      <w:pPr>
        <w:spacing w:after="0"/>
        <w:ind w:left="0"/>
        <w:jc w:val="left"/>
      </w:pPr>
      <w:r>
        <w:rPr>
          <w:rFonts w:ascii="Times New Roman"/>
          <w:b/>
          <w:i w:val="false"/>
          <w:color w:val="000000"/>
        </w:rPr>
        <w:t xml:space="preserve"> Глава 4. Заключительные положения</w:t>
      </w:r>
    </w:p>
    <w:bookmarkEnd w:id="36"/>
    <w:bookmarkStart w:name="z46" w:id="37"/>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