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af61" w14:textId="611a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Уланского района от 31 октября 2024 года №431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Уланского района"</w:t>
      </w:r>
    </w:p>
    <w:p>
      <w:pPr>
        <w:spacing w:after="0"/>
        <w:ind w:left="0"/>
        <w:jc w:val="both"/>
      </w:pPr>
      <w:r>
        <w:rPr>
          <w:rFonts w:ascii="Times New Roman"/>
          <w:b w:val="false"/>
          <w:i w:val="false"/>
          <w:color w:val="000000"/>
          <w:sz w:val="28"/>
        </w:rPr>
        <w:t>Постановление акимата Уланского района Восточно-Казахстанской области от 3 февраля 2025 года № 49. Зарегистрировано Департаментом юстиции Восточно-Казахстанской области 3 февраля 2025 года № 9132-16</w:t>
      </w:r>
    </w:p>
    <w:p>
      <w:pPr>
        <w:spacing w:after="0"/>
        <w:ind w:left="0"/>
        <w:jc w:val="both"/>
      </w:pPr>
      <w:bookmarkStart w:name="z5" w:id="0"/>
      <w:r>
        <w:rPr>
          <w:rFonts w:ascii="Times New Roman"/>
          <w:b w:val="false"/>
          <w:i w:val="false"/>
          <w:color w:val="000000"/>
          <w:sz w:val="28"/>
        </w:rPr>
        <w:t>
      Акимат Уланского района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Уланского района от 31 октября 2024 года №431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Уланского района" (зарегистрировано в Реестре государственной регистрации нормативных правовых актов за № 9102-16)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Уланского района,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2"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Уланского района по вопросам жилищно-коммунального хозяйства..</w:t>
      </w:r>
    </w:p>
    <w:bookmarkEnd w:id="2"/>
    <w:bookmarkStart w:name="z13"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Садуакасов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от 3 февраля 2025 года №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Уланского района </w:t>
            </w:r>
            <w:r>
              <w:br/>
            </w:r>
            <w:r>
              <w:rPr>
                <w:rFonts w:ascii="Times New Roman"/>
                <w:b w:val="false"/>
                <w:i w:val="false"/>
                <w:color w:val="000000"/>
                <w:sz w:val="20"/>
              </w:rPr>
              <w:t>от 31 октября 2024 года № 431</w:t>
            </w:r>
          </w:p>
        </w:tc>
      </w:tr>
    </w:tbl>
    <w:bookmarkStart w:name="z17"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 </w:t>
      </w:r>
    </w:p>
    <w:bookmarkEnd w:id="4"/>
    <w:bookmarkStart w:name="z18" w:id="5"/>
    <w:p>
      <w:pPr>
        <w:spacing w:after="0"/>
        <w:ind w:left="0"/>
        <w:jc w:val="left"/>
      </w:pPr>
      <w:r>
        <w:rPr>
          <w:rFonts w:ascii="Times New Roman"/>
          <w:b/>
          <w:i w:val="false"/>
          <w:color w:val="000000"/>
        </w:rPr>
        <w:t xml:space="preserve"> Глава 1. Общие положения</w:t>
      </w:r>
    </w:p>
    <w:bookmarkEnd w:id="5"/>
    <w:p>
      <w:pPr>
        <w:spacing w:after="0"/>
        <w:ind w:left="0"/>
        <w:jc w:val="left"/>
      </w:pP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w:t>
      </w:r>
    </w:p>
    <w:bookmarkStart w:name="z20" w:id="6"/>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6"/>
    <w:bookmarkStart w:name="z21"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3" w:id="8"/>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8"/>
    <w:bookmarkStart w:name="z24" w:id="9"/>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6" w:id="10"/>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0"/>
    <w:bookmarkStart w:name="z27" w:id="11"/>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9" w:id="12"/>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2"/>
    <w:bookmarkStart w:name="z30" w:id="13"/>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3"/>
    <w:bookmarkStart w:name="z31" w:id="14"/>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4"/>
    <w:bookmarkStart w:name="z32" w:id="15"/>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Уланского района"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населенным пунктам Уланского района единого архитектурного облика.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Уланского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населенных пунктов Уланского района.</w:t>
      </w:r>
    </w:p>
    <w:bookmarkStart w:name="z34" w:id="16"/>
    <w:p>
      <w:pPr>
        <w:spacing w:after="0"/>
        <w:ind w:left="0"/>
        <w:jc w:val="both"/>
      </w:pPr>
      <w:r>
        <w:rPr>
          <w:rFonts w:ascii="Times New Roman"/>
          <w:b w:val="false"/>
          <w:i w:val="false"/>
          <w:color w:val="000000"/>
          <w:sz w:val="28"/>
        </w:rPr>
        <w:t>
      5. Отдел организует следующие мероприятия:</w:t>
      </w:r>
    </w:p>
    <w:bookmarkEnd w:id="16"/>
    <w:bookmarkStart w:name="z35" w:id="17"/>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Уланского района на официальном интернет-ресурсе акимата;</w:t>
      </w:r>
    </w:p>
    <w:bookmarkEnd w:id="17"/>
    <w:bookmarkStart w:name="z36" w:id="18"/>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8"/>
    <w:bookmarkStart w:name="z37" w:id="19"/>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19"/>
    <w:bookmarkStart w:name="z38" w:id="20"/>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0"/>
    <w:bookmarkStart w:name="z39" w:id="21"/>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1"/>
    <w:bookmarkStart w:name="z40" w:id="22"/>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и установления степени их физического износа.</w:t>
      </w:r>
    </w:p>
    <w:bookmarkEnd w:id="22"/>
    <w:bookmarkStart w:name="z41" w:id="23"/>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3"/>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3" w:id="24"/>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4"/>
    <w:bookmarkStart w:name="z44" w:id="25"/>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6" w:id="26"/>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6"/>
    <w:bookmarkStart w:name="z47" w:id="27"/>
    <w:p>
      <w:pPr>
        <w:spacing w:after="0"/>
        <w:ind w:left="0"/>
        <w:jc w:val="left"/>
      </w:pPr>
      <w:r>
        <w:rPr>
          <w:rFonts w:ascii="Times New Roman"/>
          <w:b/>
          <w:i w:val="false"/>
          <w:color w:val="000000"/>
        </w:rPr>
        <w:t xml:space="preserve"> Глава 4. Заключительные положения</w:t>
      </w:r>
    </w:p>
    <w:bookmarkEnd w:id="27"/>
    <w:bookmarkStart w:name="z48" w:id="28"/>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Уланского района осуществляется из средств местного бюджета.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