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bdc6" w14:textId="119b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Үлкен Нарын от 5 июля 2024 года №4/24-VIII "Об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Үлкен Нарын"</w:t>
      </w:r>
    </w:p>
    <w:p>
      <w:pPr>
        <w:spacing w:after="0"/>
        <w:ind w:left="0"/>
        <w:jc w:val="both"/>
      </w:pPr>
      <w:r>
        <w:rPr>
          <w:rFonts w:ascii="Times New Roman"/>
          <w:b w:val="false"/>
          <w:i w:val="false"/>
          <w:color w:val="000000"/>
          <w:sz w:val="28"/>
        </w:rPr>
        <w:t>Решение маслихата района Үлкен Нарын Восточно-Казахстанской области от 15 апреля 2025 года № 11/127-VIII. Зарегистрировано Департаментом юстиции Восточно-Казахстанской области 22 апреля 2025 года № 9187-16</w:t>
      </w:r>
    </w:p>
    <w:p>
      <w:pPr>
        <w:spacing w:after="0"/>
        <w:ind w:left="0"/>
        <w:jc w:val="both"/>
      </w:pPr>
      <w:bookmarkStart w:name="z5" w:id="0"/>
      <w:r>
        <w:rPr>
          <w:rFonts w:ascii="Times New Roman"/>
          <w:b w:val="false"/>
          <w:i w:val="false"/>
          <w:color w:val="000000"/>
          <w:sz w:val="28"/>
        </w:rPr>
        <w:t>
      Маслихат района Үлкен Нарын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Үлкен Нарын от 5 июля 2024 года № 4/24-VIII "Об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Үлкен Нарын" (зарегистрировано в Реестре государственной регистрации нормативных правовых актов под №9051-16)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утвержденных </w:t>
      </w:r>
      <w:r>
        <w:rPr>
          <w:rFonts w:ascii="Times New Roman"/>
          <w:b w:val="false"/>
          <w:i w:val="false"/>
          <w:color w:val="000000"/>
          <w:sz w:val="28"/>
        </w:rPr>
        <w:t>Правил</w:t>
      </w:r>
      <w:r>
        <w:rPr>
          <w:rFonts w:ascii="Times New Roman"/>
          <w:b w:val="false"/>
          <w:i w:val="false"/>
          <w:color w:val="000000"/>
          <w:sz w:val="28"/>
        </w:rPr>
        <w:t xml:space="preserve"> изложить в новой редакции:</w:t>
      </w:r>
    </w:p>
    <w:bookmarkStart w:name="z8" w:id="2"/>
    <w:p>
      <w:pPr>
        <w:spacing w:after="0"/>
        <w:ind w:left="0"/>
        <w:jc w:val="both"/>
      </w:pPr>
      <w:r>
        <w:rPr>
          <w:rFonts w:ascii="Times New Roman"/>
          <w:b w:val="false"/>
          <w:i w:val="false"/>
          <w:color w:val="000000"/>
          <w:sz w:val="28"/>
        </w:rPr>
        <w:t>
      "2. Порядок и размер оказания социальной поддержки.</w:t>
      </w:r>
    </w:p>
    <w:bookmarkEnd w:id="2"/>
    <w:bookmarkStart w:name="z9" w:id="3"/>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средств бюджета района Үлкен Нарын специалистам государственных организаций здравоохранения, социального обеспечения, образования, культуры, спорта и ветеринарии (далее по тексту получатели), проживающим и работающим в сельских населенных пунктах района Үлкен Нарын.</w:t>
      </w:r>
    </w:p>
    <w:bookmarkEnd w:id="3"/>
    <w:bookmarkStart w:name="z10" w:id="4"/>
    <w:p>
      <w:pPr>
        <w:spacing w:after="0"/>
        <w:ind w:left="0"/>
        <w:jc w:val="both"/>
      </w:pPr>
      <w:r>
        <w:rPr>
          <w:rFonts w:ascii="Times New Roman"/>
          <w:b w:val="false"/>
          <w:i w:val="false"/>
          <w:color w:val="000000"/>
          <w:sz w:val="28"/>
        </w:rPr>
        <w:t>
      4. Социальная поддержка оказывается один раз в год в размере 10,9359 (десять целых девять тысяч триста пятьдесят девять десяти тысячных) месячных расчетных показателя, без истребования заявлений от получателей на основании сводных списков, утвержденных первыми руководителями государственных организации, путем перечисления на лицевые счета получателей через банки второго уровня или организации, имеющие лицензии на соответстаующие виды банковских операций.</w:t>
      </w:r>
    </w:p>
    <w:bookmarkEnd w:id="4"/>
    <w:bookmarkStart w:name="z11" w:id="5"/>
    <w:p>
      <w:pPr>
        <w:spacing w:after="0"/>
        <w:ind w:left="0"/>
        <w:jc w:val="both"/>
      </w:pPr>
      <w:r>
        <w:rPr>
          <w:rFonts w:ascii="Times New Roman"/>
          <w:b w:val="false"/>
          <w:i w:val="false"/>
          <w:color w:val="000000"/>
          <w:sz w:val="28"/>
        </w:rPr>
        <w:t>
      5. Излишне или неправомерно выплаченные суммы социальной поддержки полежат возврату в добровольном или судебном порядке.".</w:t>
      </w:r>
    </w:p>
    <w:bookmarkEnd w:id="5"/>
    <w:bookmarkStart w:name="z12"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