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2fae" w14:textId="8942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Председателя Таможенного комитета Министерства государственных доходов Республики Казахстан от 22 января 2001 года N 22 ~V011445 Порядок классификации товаров в соответствии с ТН ВЭД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Приказом Таможенного комитета Республики Казахстан от 11 декабря 1996 г. N 243-П Зарегистрировано в Министерстве юстиции Республики Казахстан 31 марта 1997 г. N 276</w:t>
      </w:r>
    </w:p>
    <w:p>
      <w:pPr>
        <w:spacing w:after="0"/>
        <w:ind w:left="0"/>
        <w:jc w:val="both"/>
      </w:pPr>
      <w:bookmarkStart w:name="z0" w:id="0"/>
      <w:r>
        <w:rPr>
          <w:rFonts w:ascii="Times New Roman"/>
          <w:b w:val="false"/>
          <w:i w:val="false"/>
          <w:color w:val="000000"/>
          <w:sz w:val="28"/>
        </w:rPr>
        <w:t xml:space="preserve">
      1.1. Классификация товаров в соответствии с кодами ТН ВЭД осуществляется Управлением таможенных доходов и отделами таможенных платежей таможенных управлений и таможен, в регионе деятельности которых производится таможенное оформление данных товаров. </w:t>
      </w:r>
      <w:r>
        <w:br/>
      </w:r>
      <w:r>
        <w:rPr>
          <w:rFonts w:ascii="Times New Roman"/>
          <w:b w:val="false"/>
          <w:i w:val="false"/>
          <w:color w:val="000000"/>
          <w:sz w:val="28"/>
        </w:rPr>
        <w:t xml:space="preserve">
      1.2. Классификация товаров производится по следующим основным принципам: </w:t>
      </w:r>
      <w:r>
        <w:br/>
      </w:r>
      <w:r>
        <w:rPr>
          <w:rFonts w:ascii="Times New Roman"/>
          <w:b w:val="false"/>
          <w:i w:val="false"/>
          <w:color w:val="000000"/>
          <w:sz w:val="28"/>
        </w:rPr>
        <w:t xml:space="preserve">
      - сырье и функция товара; </w:t>
      </w:r>
      <w:r>
        <w:br/>
      </w:r>
      <w:r>
        <w:rPr>
          <w:rFonts w:ascii="Times New Roman"/>
          <w:b w:val="false"/>
          <w:i w:val="false"/>
          <w:color w:val="000000"/>
          <w:sz w:val="28"/>
        </w:rPr>
        <w:t xml:space="preserve">
      - степень обработки с применением основных правил интерпретации Гармонизированной системы, и примечаний к секциям и разделам, которые служат решению специфических классификационных вопросов. </w:t>
      </w:r>
      <w:r>
        <w:br/>
      </w:r>
      <w:r>
        <w:rPr>
          <w:rFonts w:ascii="Times New Roman"/>
          <w:b w:val="false"/>
          <w:i w:val="false"/>
          <w:color w:val="000000"/>
          <w:sz w:val="28"/>
        </w:rPr>
        <w:t xml:space="preserve">
      1.3. Классификация товаров осуществляется на основе технических паспортов, описаний товара, фотографий, чертежей, коммерческих и иных документов, а также любых других необходимых для принятия такого решения сведений, в том числе предоставления проб и образцов товаров. </w:t>
      </w:r>
      <w:r>
        <w:br/>
      </w:r>
      <w:r>
        <w:rPr>
          <w:rFonts w:ascii="Times New Roman"/>
          <w:b w:val="false"/>
          <w:i w:val="false"/>
          <w:color w:val="000000"/>
          <w:sz w:val="28"/>
        </w:rPr>
        <w:t xml:space="preserve">
      1.4. В случае возникновения необходимости проведения материаловедческой или товароведческой экспертизы, Управление таможенных доходов или отделы таможенных платежей вправе обращаться в Центральную таможенную лабораторию или ее структурные подразделения в таможенных управлениях соответственно, а также в другие организации, осуществляющие независимую экспертизу товаров. Срок проведения экспертизы не должен превышать 5 рабочих дней с даты направления вопроса. </w:t>
      </w:r>
      <w:r>
        <w:br/>
      </w:r>
      <w:r>
        <w:rPr>
          <w:rFonts w:ascii="Times New Roman"/>
          <w:b w:val="false"/>
          <w:i w:val="false"/>
          <w:color w:val="000000"/>
          <w:sz w:val="28"/>
        </w:rPr>
        <w:t xml:space="preserve">
      1.5. По товарам, по которым была произведена экспертиза (п.1.4) классификационное решение принимается с учетом Акта о результатах исследований товара.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Приложение 1</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Порядку классификации</w:t>
      </w:r>
    </w:p>
    <w:p>
      <w:pPr>
        <w:spacing w:after="0"/>
        <w:ind w:left="0"/>
        <w:jc w:val="both"/>
      </w:pPr>
      <w:r>
        <w:rPr>
          <w:rFonts w:ascii="Times New Roman"/>
          <w:b w:val="false"/>
          <w:i w:val="false"/>
          <w:color w:val="000000"/>
          <w:sz w:val="28"/>
        </w:rPr>
        <w:t>                                   товаров в соответствии с ТН ВЭД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товаров,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по которым обязательное классификационное</w:t>
      </w:r>
    </w:p>
    <w:p>
      <w:pPr>
        <w:spacing w:after="0"/>
        <w:ind w:left="0"/>
        <w:jc w:val="both"/>
      </w:pPr>
      <w:r>
        <w:rPr>
          <w:rFonts w:ascii="Times New Roman"/>
          <w:b w:val="false"/>
          <w:i w:val="false"/>
          <w:color w:val="000000"/>
          <w:sz w:val="28"/>
        </w:rPr>
        <w:t>    решение принимается Таможенным комитетом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Код товара по        Краткое наименование товара</w:t>
      </w:r>
    </w:p>
    <w:p>
      <w:pPr>
        <w:spacing w:after="0"/>
        <w:ind w:left="0"/>
        <w:jc w:val="both"/>
      </w:pPr>
      <w:r>
        <w:rPr>
          <w:rFonts w:ascii="Times New Roman"/>
          <w:b w:val="false"/>
          <w:i w:val="false"/>
          <w:color w:val="000000"/>
          <w:sz w:val="28"/>
        </w:rPr>
        <w:t>ТН ВЭД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из 1602 10 000       Гомогенезированные готовые продукты</w:t>
      </w:r>
    </w:p>
    <w:p>
      <w:pPr>
        <w:spacing w:after="0"/>
        <w:ind w:left="0"/>
        <w:jc w:val="both"/>
      </w:pPr>
      <w:r>
        <w:rPr>
          <w:rFonts w:ascii="Times New Roman"/>
          <w:b w:val="false"/>
          <w:i w:val="false"/>
          <w:color w:val="000000"/>
          <w:sz w:val="28"/>
        </w:rPr>
        <w:t>                     из мяса, мясных субпродуктов или крови</w:t>
      </w:r>
    </w:p>
    <w:p>
      <w:pPr>
        <w:spacing w:after="0"/>
        <w:ind w:left="0"/>
        <w:jc w:val="both"/>
      </w:pPr>
      <w:r>
        <w:rPr>
          <w:rFonts w:ascii="Times New Roman"/>
          <w:b w:val="false"/>
          <w:i w:val="false"/>
          <w:color w:val="000000"/>
          <w:sz w:val="28"/>
        </w:rPr>
        <w:t>                     для детского питания в упаковке до 250 г.</w:t>
      </w:r>
    </w:p>
    <w:p>
      <w:pPr>
        <w:spacing w:after="0"/>
        <w:ind w:left="0"/>
        <w:jc w:val="both"/>
      </w:pPr>
      <w:r>
        <w:rPr>
          <w:rFonts w:ascii="Times New Roman"/>
          <w:b w:val="false"/>
          <w:i w:val="false"/>
          <w:color w:val="000000"/>
          <w:sz w:val="28"/>
        </w:rPr>
        <w:t>1901 10 000          Детское питание, расфасованное для розничной</w:t>
      </w:r>
    </w:p>
    <w:p>
      <w:pPr>
        <w:spacing w:after="0"/>
        <w:ind w:left="0"/>
        <w:jc w:val="both"/>
      </w:pPr>
      <w:r>
        <w:rPr>
          <w:rFonts w:ascii="Times New Roman"/>
          <w:b w:val="false"/>
          <w:i w:val="false"/>
          <w:color w:val="000000"/>
          <w:sz w:val="28"/>
        </w:rPr>
        <w:t>                     продажи</w:t>
      </w:r>
    </w:p>
    <w:p>
      <w:pPr>
        <w:spacing w:after="0"/>
        <w:ind w:left="0"/>
        <w:jc w:val="both"/>
      </w:pPr>
      <w:r>
        <w:rPr>
          <w:rFonts w:ascii="Times New Roman"/>
          <w:b w:val="false"/>
          <w:i w:val="false"/>
          <w:color w:val="000000"/>
          <w:sz w:val="28"/>
        </w:rPr>
        <w:t>из 2005 10 000       Овощи гомогенизированные для детского</w:t>
      </w:r>
    </w:p>
    <w:p>
      <w:pPr>
        <w:spacing w:after="0"/>
        <w:ind w:left="0"/>
        <w:jc w:val="both"/>
      </w:pPr>
      <w:r>
        <w:rPr>
          <w:rFonts w:ascii="Times New Roman"/>
          <w:b w:val="false"/>
          <w:i w:val="false"/>
          <w:color w:val="000000"/>
          <w:sz w:val="28"/>
        </w:rPr>
        <w:t>                     питания в упаковке до 250 г.</w:t>
      </w:r>
    </w:p>
    <w:p>
      <w:pPr>
        <w:spacing w:after="0"/>
        <w:ind w:left="0"/>
        <w:jc w:val="both"/>
      </w:pPr>
      <w:r>
        <w:rPr>
          <w:rFonts w:ascii="Times New Roman"/>
          <w:b w:val="false"/>
          <w:i w:val="false"/>
          <w:color w:val="000000"/>
          <w:sz w:val="28"/>
        </w:rPr>
        <w:t>из 2007 10           Гомогенизированные готовые продукты для</w:t>
      </w:r>
    </w:p>
    <w:p>
      <w:pPr>
        <w:spacing w:after="0"/>
        <w:ind w:left="0"/>
        <w:jc w:val="both"/>
      </w:pPr>
      <w:r>
        <w:rPr>
          <w:rFonts w:ascii="Times New Roman"/>
          <w:b w:val="false"/>
          <w:i w:val="false"/>
          <w:color w:val="000000"/>
          <w:sz w:val="28"/>
        </w:rPr>
        <w:t>                     детского питания в упаковке до 250 г.</w:t>
      </w:r>
    </w:p>
    <w:p>
      <w:pPr>
        <w:spacing w:after="0"/>
        <w:ind w:left="0"/>
        <w:jc w:val="both"/>
      </w:pPr>
      <w:r>
        <w:rPr>
          <w:rFonts w:ascii="Times New Roman"/>
          <w:b w:val="false"/>
          <w:i w:val="false"/>
          <w:color w:val="000000"/>
          <w:sz w:val="28"/>
        </w:rPr>
        <w:t>из 2104 20 000       Гомогенизированные смеси пищевых продуктов</w:t>
      </w:r>
    </w:p>
    <w:p>
      <w:pPr>
        <w:spacing w:after="0"/>
        <w:ind w:left="0"/>
        <w:jc w:val="both"/>
      </w:pPr>
      <w:r>
        <w:rPr>
          <w:rFonts w:ascii="Times New Roman"/>
          <w:b w:val="false"/>
          <w:i w:val="false"/>
          <w:color w:val="000000"/>
          <w:sz w:val="28"/>
        </w:rPr>
        <w:t>                     для детского питания в упаковке до 250 г</w:t>
      </w:r>
    </w:p>
    <w:p>
      <w:pPr>
        <w:spacing w:after="0"/>
        <w:ind w:left="0"/>
        <w:jc w:val="both"/>
      </w:pPr>
      <w:r>
        <w:rPr>
          <w:rFonts w:ascii="Times New Roman"/>
          <w:b w:val="false"/>
          <w:i w:val="false"/>
          <w:color w:val="000000"/>
          <w:sz w:val="28"/>
        </w:rPr>
        <w:t>9504 90              Изделия для увеселительных игр</w:t>
      </w:r>
    </w:p>
    <w:p>
      <w:pPr>
        <w:spacing w:after="0"/>
        <w:ind w:left="0"/>
        <w:jc w:val="both"/>
      </w:pPr>
      <w:r>
        <w:rPr>
          <w:rFonts w:ascii="Times New Roman"/>
          <w:b w:val="false"/>
          <w:i w:val="false"/>
          <w:color w:val="000000"/>
          <w:sz w:val="28"/>
        </w:rPr>
        <w:t>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Приложение 2</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Порядку классификации</w:t>
      </w:r>
    </w:p>
    <w:p>
      <w:pPr>
        <w:spacing w:after="0"/>
        <w:ind w:left="0"/>
        <w:jc w:val="both"/>
      </w:pPr>
      <w:r>
        <w:rPr>
          <w:rFonts w:ascii="Times New Roman"/>
          <w:b w:val="false"/>
          <w:i w:val="false"/>
          <w:color w:val="000000"/>
          <w:sz w:val="28"/>
        </w:rPr>
        <w:t>                                  товаров в соответствии с ТН ВЭД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товаров,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по которым обязательное классификационное</w:t>
      </w:r>
    </w:p>
    <w:p>
      <w:pPr>
        <w:spacing w:after="0"/>
        <w:ind w:left="0"/>
        <w:jc w:val="both"/>
      </w:pPr>
      <w:r>
        <w:rPr>
          <w:rFonts w:ascii="Times New Roman"/>
          <w:b w:val="false"/>
          <w:i w:val="false"/>
          <w:color w:val="000000"/>
          <w:sz w:val="28"/>
        </w:rPr>
        <w:t>      решение принимается таможенными управлениями и таможнями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код товара по             Краткое наименование товара</w:t>
      </w:r>
    </w:p>
    <w:p>
      <w:pPr>
        <w:spacing w:after="0"/>
        <w:ind w:left="0"/>
        <w:jc w:val="both"/>
      </w:pPr>
      <w:r>
        <w:rPr>
          <w:rFonts w:ascii="Times New Roman"/>
          <w:b w:val="false"/>
          <w:i w:val="false"/>
          <w:color w:val="000000"/>
          <w:sz w:val="28"/>
        </w:rPr>
        <w:t>ТН ВЭД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1515                      Прочие жиры и масла растительные</w:t>
      </w:r>
    </w:p>
    <w:p>
      <w:pPr>
        <w:spacing w:after="0"/>
        <w:ind w:left="0"/>
        <w:jc w:val="both"/>
      </w:pPr>
      <w:r>
        <w:rPr>
          <w:rFonts w:ascii="Times New Roman"/>
          <w:b w:val="false"/>
          <w:i w:val="false"/>
          <w:color w:val="000000"/>
          <w:sz w:val="28"/>
        </w:rPr>
        <w:t>1701                      Сахар тростниковый  или свекловичный</w:t>
      </w:r>
    </w:p>
    <w:p>
      <w:pPr>
        <w:spacing w:after="0"/>
        <w:ind w:left="0"/>
        <w:jc w:val="both"/>
      </w:pPr>
      <w:r>
        <w:rPr>
          <w:rFonts w:ascii="Times New Roman"/>
          <w:b w:val="false"/>
          <w:i w:val="false"/>
          <w:color w:val="000000"/>
          <w:sz w:val="28"/>
        </w:rPr>
        <w:t>кроме 170199100           и химически чистая сахороза, в твердом</w:t>
      </w:r>
    </w:p>
    <w:p>
      <w:pPr>
        <w:spacing w:after="0"/>
        <w:ind w:left="0"/>
        <w:jc w:val="both"/>
      </w:pPr>
      <w:r>
        <w:rPr>
          <w:rFonts w:ascii="Times New Roman"/>
          <w:b w:val="false"/>
          <w:i w:val="false"/>
          <w:color w:val="000000"/>
          <w:sz w:val="28"/>
        </w:rPr>
        <w:t>                          состоянии</w:t>
      </w:r>
    </w:p>
    <w:p>
      <w:pPr>
        <w:spacing w:after="0"/>
        <w:ind w:left="0"/>
        <w:jc w:val="both"/>
      </w:pPr>
      <w:r>
        <w:rPr>
          <w:rFonts w:ascii="Times New Roman"/>
          <w:b w:val="false"/>
          <w:i w:val="false"/>
          <w:color w:val="000000"/>
          <w:sz w:val="28"/>
        </w:rPr>
        <w:t>2204 30                   Прочие сусла виноградные</w:t>
      </w:r>
    </w:p>
    <w:p>
      <w:pPr>
        <w:spacing w:after="0"/>
        <w:ind w:left="0"/>
        <w:jc w:val="both"/>
      </w:pPr>
      <w:r>
        <w:rPr>
          <w:rFonts w:ascii="Times New Roman"/>
          <w:b w:val="false"/>
          <w:i w:val="false"/>
          <w:color w:val="000000"/>
          <w:sz w:val="28"/>
        </w:rPr>
        <w:t>2206 00 930               Прочие напитки сброженные 2 л и менее</w:t>
      </w:r>
    </w:p>
    <w:p>
      <w:pPr>
        <w:spacing w:after="0"/>
        <w:ind w:left="0"/>
        <w:jc w:val="both"/>
      </w:pPr>
      <w:r>
        <w:rPr>
          <w:rFonts w:ascii="Times New Roman"/>
          <w:b w:val="false"/>
          <w:i w:val="false"/>
          <w:color w:val="000000"/>
          <w:sz w:val="28"/>
        </w:rPr>
        <w:t>220600 990                Прочие напитки сброженные более 2 л</w:t>
      </w:r>
    </w:p>
    <w:p>
      <w:pPr>
        <w:spacing w:after="0"/>
        <w:ind w:left="0"/>
        <w:jc w:val="both"/>
      </w:pPr>
      <w:r>
        <w:rPr>
          <w:rFonts w:ascii="Times New Roman"/>
          <w:b w:val="false"/>
          <w:i w:val="false"/>
          <w:color w:val="000000"/>
          <w:sz w:val="28"/>
        </w:rPr>
        <w:t>6115 93 100               Чулки для страдающих варикозным</w:t>
      </w:r>
    </w:p>
    <w:p>
      <w:pPr>
        <w:spacing w:after="0"/>
        <w:ind w:left="0"/>
        <w:jc w:val="both"/>
      </w:pPr>
      <w:r>
        <w:rPr>
          <w:rFonts w:ascii="Times New Roman"/>
          <w:b w:val="false"/>
          <w:i w:val="false"/>
          <w:color w:val="000000"/>
          <w:sz w:val="28"/>
        </w:rPr>
        <w:t>                          расширением вен</w:t>
      </w:r>
    </w:p>
    <w:p>
      <w:pPr>
        <w:spacing w:after="0"/>
        <w:ind w:left="0"/>
        <w:jc w:val="both"/>
      </w:pPr>
      <w:r>
        <w:rPr>
          <w:rFonts w:ascii="Times New Roman"/>
          <w:b w:val="false"/>
          <w:i w:val="false"/>
          <w:color w:val="000000"/>
          <w:sz w:val="28"/>
        </w:rPr>
        <w:t>6211 32 100               Производственная и профессиональная</w:t>
      </w:r>
    </w:p>
    <w:p>
      <w:pPr>
        <w:spacing w:after="0"/>
        <w:ind w:left="0"/>
        <w:jc w:val="both"/>
      </w:pPr>
      <w:r>
        <w:rPr>
          <w:rFonts w:ascii="Times New Roman"/>
          <w:b w:val="false"/>
          <w:i w:val="false"/>
          <w:color w:val="000000"/>
          <w:sz w:val="28"/>
        </w:rPr>
        <w:t>                          одежда из хлопка</w:t>
      </w:r>
    </w:p>
    <w:p>
      <w:pPr>
        <w:spacing w:after="0"/>
        <w:ind w:left="0"/>
        <w:jc w:val="both"/>
      </w:pPr>
      <w:r>
        <w:rPr>
          <w:rFonts w:ascii="Times New Roman"/>
          <w:b w:val="false"/>
          <w:i w:val="false"/>
          <w:color w:val="000000"/>
          <w:sz w:val="28"/>
        </w:rPr>
        <w:t>6211 33 100               Производственная и профессиональная</w:t>
      </w:r>
    </w:p>
    <w:p>
      <w:pPr>
        <w:spacing w:after="0"/>
        <w:ind w:left="0"/>
        <w:jc w:val="both"/>
      </w:pPr>
      <w:r>
        <w:rPr>
          <w:rFonts w:ascii="Times New Roman"/>
          <w:b w:val="false"/>
          <w:i w:val="false"/>
          <w:color w:val="000000"/>
          <w:sz w:val="28"/>
        </w:rPr>
        <w:t>                          одежда из химических волокон</w:t>
      </w:r>
    </w:p>
    <w:p>
      <w:pPr>
        <w:spacing w:after="0"/>
        <w:ind w:left="0"/>
        <w:jc w:val="both"/>
      </w:pPr>
      <w:r>
        <w:rPr>
          <w:rFonts w:ascii="Times New Roman"/>
          <w:b w:val="false"/>
          <w:i w:val="false"/>
          <w:color w:val="000000"/>
          <w:sz w:val="28"/>
        </w:rPr>
        <w:t>6211 42 100               Фартуки, комбинезоны, спецодежда и</w:t>
      </w:r>
    </w:p>
    <w:p>
      <w:pPr>
        <w:spacing w:after="0"/>
        <w:ind w:left="0"/>
        <w:jc w:val="both"/>
      </w:pPr>
      <w:r>
        <w:rPr>
          <w:rFonts w:ascii="Times New Roman"/>
          <w:b w:val="false"/>
          <w:i w:val="false"/>
          <w:color w:val="000000"/>
          <w:sz w:val="28"/>
        </w:rPr>
        <w:t>                          другая производственная и профессиональная</w:t>
      </w:r>
    </w:p>
    <w:p>
      <w:pPr>
        <w:spacing w:after="0"/>
        <w:ind w:left="0"/>
        <w:jc w:val="both"/>
      </w:pPr>
      <w:r>
        <w:rPr>
          <w:rFonts w:ascii="Times New Roman"/>
          <w:b w:val="false"/>
          <w:i w:val="false"/>
          <w:color w:val="000000"/>
          <w:sz w:val="28"/>
        </w:rPr>
        <w:t>                          одежда из хлопка</w:t>
      </w:r>
    </w:p>
    <w:p>
      <w:pPr>
        <w:spacing w:after="0"/>
        <w:ind w:left="0"/>
        <w:jc w:val="both"/>
      </w:pPr>
      <w:r>
        <w:rPr>
          <w:rFonts w:ascii="Times New Roman"/>
          <w:b w:val="false"/>
          <w:i w:val="false"/>
          <w:color w:val="000000"/>
          <w:sz w:val="28"/>
        </w:rPr>
        <w:t>6211 43 100               Фартуки, комбинезоны, спецодежда и другая</w:t>
      </w:r>
    </w:p>
    <w:p>
      <w:pPr>
        <w:spacing w:after="0"/>
        <w:ind w:left="0"/>
        <w:jc w:val="both"/>
      </w:pPr>
      <w:r>
        <w:rPr>
          <w:rFonts w:ascii="Times New Roman"/>
          <w:b w:val="false"/>
          <w:i w:val="false"/>
          <w:color w:val="000000"/>
          <w:sz w:val="28"/>
        </w:rPr>
        <w:t>                          производственная и профессиональная одежда</w:t>
      </w:r>
    </w:p>
    <w:p>
      <w:pPr>
        <w:spacing w:after="0"/>
        <w:ind w:left="0"/>
        <w:jc w:val="both"/>
      </w:pPr>
      <w:r>
        <w:rPr>
          <w:rFonts w:ascii="Times New Roman"/>
          <w:b w:val="false"/>
          <w:i w:val="false"/>
          <w:color w:val="000000"/>
          <w:sz w:val="28"/>
        </w:rPr>
        <w:t>                          из химических волокон</w:t>
      </w:r>
    </w:p>
    <w:p>
      <w:pPr>
        <w:spacing w:after="0"/>
        <w:ind w:left="0"/>
        <w:jc w:val="both"/>
      </w:pPr>
      <w:r>
        <w:rPr>
          <w:rFonts w:ascii="Times New Roman"/>
          <w:b w:val="false"/>
          <w:i w:val="false"/>
          <w:color w:val="000000"/>
          <w:sz w:val="28"/>
        </w:rPr>
        <w:t>из 8702                   Автомобили, специально предназначенные для</w:t>
      </w:r>
    </w:p>
    <w:p>
      <w:pPr>
        <w:spacing w:after="0"/>
        <w:ind w:left="0"/>
        <w:jc w:val="both"/>
      </w:pPr>
      <w:r>
        <w:rPr>
          <w:rFonts w:ascii="Times New Roman"/>
          <w:b w:val="false"/>
          <w:i w:val="false"/>
          <w:color w:val="000000"/>
          <w:sz w:val="28"/>
        </w:rPr>
        <w:t>                          медицинских целей</w:t>
      </w:r>
    </w:p>
    <w:p>
      <w:pPr>
        <w:spacing w:after="0"/>
        <w:ind w:left="0"/>
        <w:jc w:val="both"/>
      </w:pPr>
      <w:r>
        <w:rPr>
          <w:rFonts w:ascii="Times New Roman"/>
          <w:b w:val="false"/>
          <w:i w:val="false"/>
          <w:color w:val="000000"/>
          <w:sz w:val="28"/>
        </w:rPr>
        <w:t>из 8703                   Автомобили, специально предназначенные для</w:t>
      </w:r>
    </w:p>
    <w:p>
      <w:pPr>
        <w:spacing w:after="0"/>
        <w:ind w:left="0"/>
        <w:jc w:val="both"/>
      </w:pPr>
      <w:r>
        <w:rPr>
          <w:rFonts w:ascii="Times New Roman"/>
          <w:b w:val="false"/>
          <w:i w:val="false"/>
          <w:color w:val="000000"/>
          <w:sz w:val="28"/>
        </w:rPr>
        <w:t>                          медицинских целей</w:t>
      </w:r>
    </w:p>
    <w:p>
      <w:pPr>
        <w:spacing w:after="0"/>
        <w:ind w:left="0"/>
        <w:jc w:val="both"/>
      </w:pPr>
      <w:r>
        <w:rPr>
          <w:rFonts w:ascii="Times New Roman"/>
          <w:b w:val="false"/>
          <w:i w:val="false"/>
          <w:color w:val="000000"/>
          <w:sz w:val="28"/>
        </w:rPr>
        <w:t>из 8705 90 900            Автомобили специального назначения прочие</w:t>
      </w:r>
    </w:p>
    <w:p>
      <w:pPr>
        <w:spacing w:after="0"/>
        <w:ind w:left="0"/>
        <w:jc w:val="both"/>
      </w:pPr>
      <w:r>
        <w:rPr>
          <w:rFonts w:ascii="Times New Roman"/>
          <w:b w:val="false"/>
          <w:i w:val="false"/>
          <w:color w:val="000000"/>
          <w:sz w:val="28"/>
        </w:rPr>
        <w:t>9401 90 900,</w:t>
      </w:r>
    </w:p>
    <w:p>
      <w:pPr>
        <w:spacing w:after="0"/>
        <w:ind w:left="0"/>
        <w:jc w:val="both"/>
      </w:pPr>
      <w:r>
        <w:rPr>
          <w:rFonts w:ascii="Times New Roman"/>
          <w:b w:val="false"/>
          <w:i w:val="false"/>
          <w:color w:val="000000"/>
          <w:sz w:val="28"/>
        </w:rPr>
        <w:t>9403 90,</w:t>
      </w:r>
    </w:p>
    <w:p>
      <w:pPr>
        <w:spacing w:after="0"/>
        <w:ind w:left="0"/>
        <w:jc w:val="both"/>
      </w:pPr>
      <w:r>
        <w:rPr>
          <w:rFonts w:ascii="Times New Roman"/>
          <w:b w:val="false"/>
          <w:i w:val="false"/>
          <w:color w:val="000000"/>
          <w:sz w:val="28"/>
        </w:rPr>
        <w:t>9403 90 100,</w:t>
      </w:r>
    </w:p>
    <w:p>
      <w:pPr>
        <w:spacing w:after="0"/>
        <w:ind w:left="0"/>
        <w:jc w:val="both"/>
      </w:pPr>
      <w:r>
        <w:rPr>
          <w:rFonts w:ascii="Times New Roman"/>
          <w:b w:val="false"/>
          <w:i w:val="false"/>
          <w:color w:val="000000"/>
          <w:sz w:val="28"/>
        </w:rPr>
        <w:t>9403 90 300,</w:t>
      </w:r>
    </w:p>
    <w:p>
      <w:pPr>
        <w:spacing w:after="0"/>
        <w:ind w:left="0"/>
        <w:jc w:val="both"/>
      </w:pPr>
      <w:r>
        <w:rPr>
          <w:rFonts w:ascii="Times New Roman"/>
          <w:b w:val="false"/>
          <w:i w:val="false"/>
          <w:color w:val="000000"/>
          <w:sz w:val="28"/>
        </w:rPr>
        <w:t>9403 90 900               Части мебели</w:t>
      </w:r>
    </w:p>
    <w:p>
      <w:pPr>
        <w:spacing w:after="0"/>
        <w:ind w:left="0"/>
        <w:jc w:val="both"/>
      </w:pPr>
      <w:r>
        <w:rPr>
          <w:rFonts w:ascii="Times New Roman"/>
          <w:b w:val="false"/>
          <w:i w:val="false"/>
          <w:color w:val="000000"/>
          <w:sz w:val="28"/>
        </w:rPr>
        <w:t>9402                      Мебель медицинская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Приложение 3</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Порядку классификации</w:t>
      </w:r>
    </w:p>
    <w:p>
      <w:pPr>
        <w:spacing w:after="0"/>
        <w:ind w:left="0"/>
        <w:jc w:val="both"/>
      </w:pPr>
      <w:r>
        <w:rPr>
          <w:rFonts w:ascii="Times New Roman"/>
          <w:b w:val="false"/>
          <w:i w:val="false"/>
          <w:color w:val="000000"/>
          <w:sz w:val="28"/>
        </w:rPr>
        <w:t>                                  товаров в соответствии с ТН ВЭД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Типовая форма классификационных решений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(выдаются на официальных бланках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и</w:t>
      </w:r>
    </w:p>
    <w:p>
      <w:pPr>
        <w:spacing w:after="0"/>
        <w:ind w:left="0"/>
        <w:jc w:val="both"/>
      </w:pPr>
      <w:r>
        <w:rPr>
          <w:rFonts w:ascii="Times New Roman"/>
          <w:b w:val="false"/>
          <w:i w:val="false"/>
          <w:color w:val="000000"/>
          <w:sz w:val="28"/>
        </w:rPr>
        <w:t>                                            адрес заявителя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_____________N______</w:t>
      </w:r>
    </w:p>
    <w:p>
      <w:pPr>
        <w:spacing w:after="0"/>
        <w:ind w:left="0"/>
        <w:jc w:val="both"/>
      </w:pPr>
      <w:r>
        <w:rPr>
          <w:rFonts w:ascii="Times New Roman"/>
          <w:b w:val="false"/>
          <w:i w:val="false"/>
          <w:color w:val="000000"/>
          <w:sz w:val="28"/>
        </w:rPr>
        <w:t>На N ________от_____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классификации товаров</w:t>
      </w:r>
    </w:p>
    <w:p>
      <w:pPr>
        <w:spacing w:after="0"/>
        <w:ind w:left="0"/>
        <w:jc w:val="both"/>
      </w:pPr>
      <w:r>
        <w:rPr>
          <w:rFonts w:ascii="Times New Roman"/>
          <w:b w:val="false"/>
          <w:i w:val="false"/>
          <w:color w:val="000000"/>
          <w:sz w:val="28"/>
        </w:rPr>
        <w:t>     в соответствии с ТН ВЭД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рассмотрев Ваше обращение</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по вопросу классификации товаров в соответствии с ТН ВЭД,</w:t>
      </w:r>
    </w:p>
    <w:p>
      <w:pPr>
        <w:spacing w:after="0"/>
        <w:ind w:left="0"/>
        <w:jc w:val="both"/>
      </w:pPr>
      <w:r>
        <w:rPr>
          <w:rFonts w:ascii="Times New Roman"/>
          <w:b w:val="false"/>
          <w:i w:val="false"/>
          <w:color w:val="000000"/>
          <w:sz w:val="28"/>
        </w:rPr>
        <w:t>сообщает следующее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(подробное описание товара, позволяющее однозначно его</w:t>
      </w:r>
    </w:p>
    <w:p>
      <w:pPr>
        <w:spacing w:after="0"/>
        <w:ind w:left="0"/>
        <w:jc w:val="both"/>
      </w:pPr>
      <w:r>
        <w:rPr>
          <w:rFonts w:ascii="Times New Roman"/>
          <w:b w:val="false"/>
          <w:i w:val="false"/>
          <w:color w:val="000000"/>
          <w:sz w:val="28"/>
        </w:rPr>
        <w:t>идентифицировать и классифицировать в соответствии с ТН ВЭД. В</w:t>
      </w:r>
    </w:p>
    <w:p>
      <w:pPr>
        <w:spacing w:after="0"/>
        <w:ind w:left="0"/>
        <w:jc w:val="both"/>
      </w:pPr>
      <w:r>
        <w:rPr>
          <w:rFonts w:ascii="Times New Roman"/>
          <w:b w:val="false"/>
          <w:i w:val="false"/>
          <w:color w:val="000000"/>
          <w:sz w:val="28"/>
        </w:rPr>
        <w:t>случае необходимости даются ссылки на приложения, содержащие</w:t>
      </w:r>
    </w:p>
    <w:p>
      <w:pPr>
        <w:spacing w:after="0"/>
        <w:ind w:left="0"/>
        <w:jc w:val="both"/>
      </w:pPr>
      <w:r>
        <w:rPr>
          <w:rFonts w:ascii="Times New Roman"/>
          <w:b w:val="false"/>
          <w:i w:val="false"/>
          <w:color w:val="000000"/>
          <w:sz w:val="28"/>
        </w:rPr>
        <w:t>изображения товаров, их параметры, отдельные характеристики и т.п.)</w:t>
      </w:r>
    </w:p>
    <w:p>
      <w:pPr>
        <w:spacing w:after="0"/>
        <w:ind w:left="0"/>
        <w:jc w:val="both"/>
      </w:pPr>
      <w:r>
        <w:rPr>
          <w:rFonts w:ascii="Times New Roman"/>
          <w:b w:val="false"/>
          <w:i w:val="false"/>
          <w:color w:val="000000"/>
          <w:sz w:val="28"/>
        </w:rPr>
        <w:t>     является</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конкретное наименование товара)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классифицируется в товарной подсубпозиции</w:t>
      </w:r>
    </w:p>
    <w:p>
      <w:pPr>
        <w:spacing w:after="0"/>
        <w:ind w:left="0"/>
        <w:jc w:val="both"/>
      </w:pPr>
      <w:r>
        <w:rPr>
          <w:rFonts w:ascii="Times New Roman"/>
          <w:b w:val="false"/>
          <w:i w:val="false"/>
          <w:color w:val="000000"/>
          <w:sz w:val="28"/>
        </w:rPr>
        <w:t>     ...................................................ТН ВЭД</w:t>
      </w:r>
    </w:p>
    <w:p>
      <w:pPr>
        <w:spacing w:after="0"/>
        <w:ind w:left="0"/>
        <w:jc w:val="both"/>
      </w:pPr>
      <w:r>
        <w:rPr>
          <w:rFonts w:ascii="Times New Roman"/>
          <w:b w:val="false"/>
          <w:i w:val="false"/>
          <w:color w:val="000000"/>
          <w:sz w:val="28"/>
        </w:rPr>
        <w:t>                (указывается 9-значный цифровой код)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уполномоченного</w:t>
      </w:r>
    </w:p>
    <w:p>
      <w:pPr>
        <w:spacing w:after="0"/>
        <w:ind w:left="0"/>
        <w:jc w:val="both"/>
      </w:pPr>
      <w:r>
        <w:rPr>
          <w:rFonts w:ascii="Times New Roman"/>
          <w:b w:val="false"/>
          <w:i w:val="false"/>
          <w:color w:val="000000"/>
          <w:sz w:val="28"/>
        </w:rPr>
        <w:t>     лица таможенного органа _____________________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Принятие обязательных классификационных</w:t>
      </w:r>
    </w:p>
    <w:p>
      <w:pPr>
        <w:spacing w:after="0"/>
        <w:ind w:left="0"/>
        <w:jc w:val="both"/>
      </w:pPr>
      <w:r>
        <w:rPr>
          <w:rFonts w:ascii="Times New Roman"/>
          <w:b w:val="false"/>
          <w:i w:val="false"/>
          <w:color w:val="000000"/>
          <w:sz w:val="28"/>
        </w:rPr>
        <w:t>                 решений по отдельным видам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В отношении товаров, перечисленных в Приложениях 1 и 2 к настоящему Порядку, импортируемых юридическими лицами, для таможенного оформления требуется обязательное представление классификационных решений: </w:t>
      </w:r>
      <w:r>
        <w:br/>
      </w:r>
      <w:r>
        <w:rPr>
          <w:rFonts w:ascii="Times New Roman"/>
          <w:b w:val="false"/>
          <w:i w:val="false"/>
          <w:color w:val="000000"/>
          <w:sz w:val="28"/>
        </w:rPr>
        <w:t xml:space="preserve">
      - по товарам в приложении 1 Обязательное классификационное решение в соответствии с ТН ВЭД принимается Таможенным комитетом Республики Казахстан; </w:t>
      </w:r>
      <w:r>
        <w:br/>
      </w:r>
      <w:r>
        <w:rPr>
          <w:rFonts w:ascii="Times New Roman"/>
          <w:b w:val="false"/>
          <w:i w:val="false"/>
          <w:color w:val="000000"/>
          <w:sz w:val="28"/>
        </w:rPr>
        <w:t xml:space="preserve">
      - по товарам в приложении 2 Обязательное классификационное решение в соответствии с ТН ВЭД принимается таможенными управлениями и таможнями, осушествляющими таможенное оформление данного товара. </w:t>
      </w:r>
      <w:r>
        <w:br/>
      </w:r>
      <w:r>
        <w:rPr>
          <w:rFonts w:ascii="Times New Roman"/>
          <w:b w:val="false"/>
          <w:i w:val="false"/>
          <w:color w:val="000000"/>
          <w:sz w:val="28"/>
        </w:rPr>
        <w:t xml:space="preserve">
      2.2. Обязательное классификационное решение принимается до таможенного оформления товара по заявлению лица, заключившего внешнеторговую сделку и/или являющегося грузополучателем товара. </w:t>
      </w:r>
      <w:r>
        <w:br/>
      </w:r>
      <w:r>
        <w:rPr>
          <w:rFonts w:ascii="Times New Roman"/>
          <w:b w:val="false"/>
          <w:i w:val="false"/>
          <w:color w:val="000000"/>
          <w:sz w:val="28"/>
        </w:rPr>
        <w:t xml:space="preserve">
      Указанное лицо заблаговременно, не менее чем за 15 дней до предполагаемой даты начала таможенного оформления, направляет в соответствующий таможенный орган письменный запрос. </w:t>
      </w:r>
      <w:r>
        <w:br/>
      </w:r>
      <w:r>
        <w:rPr>
          <w:rFonts w:ascii="Times New Roman"/>
          <w:b w:val="false"/>
          <w:i w:val="false"/>
          <w:color w:val="000000"/>
          <w:sz w:val="28"/>
        </w:rPr>
        <w:t xml:space="preserve">
      Запрос должен содержать все сведения, необходимые для принятия предварительного классификационного решения. К запросу должны прилагаться фотографии, рисунки, чертежи, описание товаров, коммерческие и иные документы, любые другие необходимые сведения, в том числе пробы и образцы товаров в зависимости от характера запрашиваемого классификационного решения. </w:t>
      </w:r>
      <w:r>
        <w:br/>
      </w:r>
      <w:r>
        <w:rPr>
          <w:rFonts w:ascii="Times New Roman"/>
          <w:b w:val="false"/>
          <w:i w:val="false"/>
          <w:color w:val="000000"/>
          <w:sz w:val="28"/>
        </w:rPr>
        <w:t xml:space="preserve">
      2.3. Заявление на принятие Обязательного классификационного решения рассматривается соответствующим таможенным органом в течение 10 дней со дня его получения при условии представления всех требуемых сведений и документов. В случае, когда таможенным органом для уточнения сведений о товаре был осуществлен запрос в Центральную таможенную лабораторию или ее структурные подразделения. Срок принятия Обязательного классификационного решения составляет 15 дней с даты получения Заявления. </w:t>
      </w:r>
      <w:r>
        <w:br/>
      </w:r>
      <w:r>
        <w:rPr>
          <w:rFonts w:ascii="Times New Roman"/>
          <w:b w:val="false"/>
          <w:i w:val="false"/>
          <w:color w:val="000000"/>
          <w:sz w:val="28"/>
        </w:rPr>
        <w:t xml:space="preserve">
      Общий срок рассмотрения Заявления на принятие предварительного классификационного решения не должен превышать 15 дней. </w:t>
      </w:r>
      <w:r>
        <w:br/>
      </w:r>
      <w:r>
        <w:rPr>
          <w:rFonts w:ascii="Times New Roman"/>
          <w:b w:val="false"/>
          <w:i w:val="false"/>
          <w:color w:val="000000"/>
          <w:sz w:val="28"/>
        </w:rPr>
        <w:t xml:space="preserve">
      2.4. Обязательное квалификационное решение выдается на товар одного наименования или группу товаров, классифицируемых в одной 9-значной товарной подсубпозиции ТН ВЭД. </w:t>
      </w:r>
      <w:r>
        <w:br/>
      </w:r>
      <w:r>
        <w:rPr>
          <w:rFonts w:ascii="Times New Roman"/>
          <w:b w:val="false"/>
          <w:i w:val="false"/>
          <w:color w:val="000000"/>
          <w:sz w:val="28"/>
        </w:rPr>
        <w:t xml:space="preserve">
      Обязательное классификационное решение оформляется на официальном бланке и подписывается руководством таможенного органа, выдавшего данное решение. </w:t>
      </w:r>
      <w:r>
        <w:br/>
      </w:r>
      <w:r>
        <w:rPr>
          <w:rFonts w:ascii="Times New Roman"/>
          <w:b w:val="false"/>
          <w:i w:val="false"/>
          <w:color w:val="000000"/>
          <w:sz w:val="28"/>
        </w:rPr>
        <w:t xml:space="preserve">
      Срок действия классификационного решения - 1 год с момента его выдачи. </w:t>
      </w:r>
      <w:r>
        <w:br/>
      </w:r>
      <w:r>
        <w:rPr>
          <w:rFonts w:ascii="Times New Roman"/>
          <w:b w:val="false"/>
          <w:i w:val="false"/>
          <w:color w:val="000000"/>
          <w:sz w:val="28"/>
        </w:rPr>
        <w:t xml:space="preserve">
      2.5. Классификационное решение оформляется в двух экземплярах. Первый экземпляр направляется или выдается заявителю, второй экземпляр хранится в таможенном органе, его выдавшем. </w:t>
      </w:r>
      <w:r>
        <w:br/>
      </w:r>
      <w:r>
        <w:rPr>
          <w:rFonts w:ascii="Times New Roman"/>
          <w:b w:val="false"/>
          <w:i w:val="false"/>
          <w:color w:val="000000"/>
          <w:sz w:val="28"/>
        </w:rPr>
        <w:t xml:space="preserve">
      Типовая форма классификационных решений приведена в приложении </w:t>
      </w:r>
      <w:r>
        <w:br/>
      </w:r>
      <w:r>
        <w:rPr>
          <w:rFonts w:ascii="Times New Roman"/>
          <w:b w:val="false"/>
          <w:i w:val="false"/>
          <w:color w:val="000000"/>
          <w:sz w:val="28"/>
        </w:rPr>
        <w:t xml:space="preserve">
3. </w:t>
      </w:r>
      <w:r>
        <w:br/>
      </w:r>
      <w:r>
        <w:rPr>
          <w:rFonts w:ascii="Times New Roman"/>
          <w:b w:val="false"/>
          <w:i w:val="false"/>
          <w:color w:val="000000"/>
          <w:sz w:val="28"/>
        </w:rPr>
        <w:t xml:space="preserve">
      2.6. Классификационное решение, принятое таможенным управлением или таможней обязательно для исполнения всеми структурными подразделениями, находящимися в регионе их деятельности. </w:t>
      </w:r>
      <w:r>
        <w:br/>
      </w:r>
      <w:r>
        <w:rPr>
          <w:rFonts w:ascii="Times New Roman"/>
          <w:b w:val="false"/>
          <w:i w:val="false"/>
          <w:color w:val="000000"/>
          <w:sz w:val="28"/>
        </w:rPr>
        <w:t xml:space="preserve">
      В случае, если по условиям контракта, транспортировки, маршрута движения и т.д. поставка одного и того же товара осуществляется партиями в разное время и/или разные таможенные учреждения, Обязательное классификационное решение принимается таможенным управлением или таможней, осуществляющим таможенное оформление первой партии товара, при этом, для оформления последующих партий идентичного товара по данному контракту допускается использование копий классификационного решения, официально заверенных таможенным управлением или таможней, принявшей такое решение. </w:t>
      </w:r>
      <w:r>
        <w:br/>
      </w:r>
      <w:r>
        <w:rPr>
          <w:rFonts w:ascii="Times New Roman"/>
          <w:b w:val="false"/>
          <w:i w:val="false"/>
          <w:color w:val="000000"/>
          <w:sz w:val="28"/>
        </w:rPr>
        <w:t xml:space="preserve">
      Классификационное решение, принятое Управлением Таможенных доходов Таможенного комитета, обязательно для исполнения всеми таможенными органами республики. </w:t>
      </w:r>
      <w:r>
        <w:br/>
      </w:r>
      <w:r>
        <w:rPr>
          <w:rFonts w:ascii="Times New Roman"/>
          <w:b w:val="false"/>
          <w:i w:val="false"/>
          <w:color w:val="000000"/>
          <w:sz w:val="28"/>
        </w:rPr>
        <w:t xml:space="preserve">
      2.7. Вышестоящий таможенный орган вправе отменить или изменить классификационное решение, принятое нижестоящим таможенным органом, если таковое решение принято на основе неполной или недостоверной информации, предоставленной заявителем, а также в случае установления нарушений правил классификации товаров в соответствии с ТН ВЭД. </w:t>
      </w:r>
      <w:r>
        <w:br/>
      </w:r>
      <w:r>
        <w:rPr>
          <w:rFonts w:ascii="Times New Roman"/>
          <w:b w:val="false"/>
          <w:i w:val="false"/>
          <w:color w:val="000000"/>
          <w:sz w:val="28"/>
        </w:rPr>
        <w:t xml:space="preserve">
      2.8. Классификационное решение предоставляется таможенному органу одновременно с грузовой таможенной декларацией и другими документами, необходимыми для таможенного оформления.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