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b3f0" w14:textId="773b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исчисления совокупного дохода"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труда и социальной защиты населения Республики Казахстан от 2 апреля 1997 г. N 2 Зарегистрировано в Министерстве юстиции Республики Казахстан 13 мая 1997 г. N 306 Утратил силу - приказом Министра труда и социальной защиты населения Республики Казахстан от 13.02.2002г. № 31-п ~V021782</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внесением изменений в Инструкцию "О порядке исчисления
совокупного дохода семьи для оказания адресной социальной помощи
малообеспеченным семьям", утвержденную приказом Министра труда
П.Крепака N 2 от 10.06.96 г. приказываю:
</w:t>
      </w:r>
      <w:r>
        <w:br/>
      </w:r>
      <w:r>
        <w:rPr>
          <w:rFonts w:ascii="Times New Roman"/>
          <w:b w:val="false"/>
          <w:i w:val="false"/>
          <w:color w:val="000000"/>
          <w:sz w:val="28"/>
        </w:rPr>
        <w:t>
          1. Утвердить Инструкцию "О порядке исчисления совокупного
дохода".
</w:t>
      </w:r>
      <w:r>
        <w:br/>
      </w:r>
      <w:r>
        <w:rPr>
          <w:rFonts w:ascii="Times New Roman"/>
          <w:b w:val="false"/>
          <w:i w:val="false"/>
          <w:color w:val="000000"/>
          <w:sz w:val="28"/>
        </w:rPr>
        <w:t>
          2. Считать утратившим силу приказ Министра труда П.Крепака за N
2 от 10 июня 1996 г. об утверждении Инструкции "О порядке исчисления
совокупного дохода семьи для оказания адресной социальной помощи
малообеспеченным семьям".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приказами Министра
</w:t>
      </w:r>
      <w:r>
        <w:br/>
      </w:r>
      <w:r>
        <w:rPr>
          <w:rFonts w:ascii="Times New Roman"/>
          <w:b w:val="false"/>
          <w:i w:val="false"/>
          <w:color w:val="000000"/>
          <w:sz w:val="28"/>
        </w:rPr>
        <w:t>
                                      труда и социальной защиты
                                      населения Республики Казахстан
                                      N 2 от 2 апреля 1997 г. и
                                      Директора Нацстатагентства
                                      Республики Казахстан
                                      N Р-1-14\124 от 26 марта
                                      1997 г. по согласованию с
                                      Минэкономики и Минфином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ИСЧИСЛЕНИЯ СОВОКУПНОГО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Общее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 совокупный доход члена семьи включаются все виды
доходов, полученных в Республике Казахстан и за ее пределами,
независимо от источников получения, в денежной или натуральной форме
за установленный период времени, включая:
</w:t>
      </w:r>
      <w:r>
        <w:br/>
      </w:r>
      <w:r>
        <w:rPr>
          <w:rFonts w:ascii="Times New Roman"/>
          <w:b w:val="false"/>
          <w:i w:val="false"/>
          <w:color w:val="000000"/>
          <w:sz w:val="28"/>
        </w:rPr>
        <w:t>
          1) доходы, получаемые в виде оплаты труда;
</w:t>
      </w:r>
      <w:r>
        <w:br/>
      </w:r>
      <w:r>
        <w:rPr>
          <w:rFonts w:ascii="Times New Roman"/>
          <w:b w:val="false"/>
          <w:i w:val="false"/>
          <w:color w:val="000000"/>
          <w:sz w:val="28"/>
        </w:rPr>
        <w:t>
          2) доходы от предпринимательской деятельности;
</w:t>
      </w:r>
      <w:r>
        <w:br/>
      </w:r>
      <w:r>
        <w:rPr>
          <w:rFonts w:ascii="Times New Roman"/>
          <w:b w:val="false"/>
          <w:i w:val="false"/>
          <w:color w:val="000000"/>
          <w:sz w:val="28"/>
        </w:rPr>
        <w:t>
          3) имущественный доход;
</w:t>
      </w:r>
      <w:r>
        <w:br/>
      </w:r>
      <w:r>
        <w:rPr>
          <w:rFonts w:ascii="Times New Roman"/>
          <w:b w:val="false"/>
          <w:i w:val="false"/>
          <w:color w:val="000000"/>
          <w:sz w:val="28"/>
        </w:rPr>
        <w:t>
          4) государственные и негосударственные пенсии, стипендии,
пособия, компенсации *) и другие виды социальной поддержки;
</w:t>
      </w:r>
      <w:r>
        <w:br/>
      </w:r>
      <w:r>
        <w:rPr>
          <w:rFonts w:ascii="Times New Roman"/>
          <w:b w:val="false"/>
          <w:i w:val="false"/>
          <w:color w:val="000000"/>
          <w:sz w:val="28"/>
        </w:rPr>
        <w:t>
          5) полученные алименты на детей и других иждивенцев;
</w:t>
      </w:r>
      <w:r>
        <w:br/>
      </w:r>
      <w:r>
        <w:rPr>
          <w:rFonts w:ascii="Times New Roman"/>
          <w:b w:val="false"/>
          <w:i w:val="false"/>
          <w:color w:val="000000"/>
          <w:sz w:val="28"/>
        </w:rPr>
        <w:t>
          6) единовременные суммы, полученные в порядке возмещения
ущерба, причиненного увечьем или иным повреждением здоровья;
</w:t>
      </w:r>
      <w:r>
        <w:br/>
      </w:r>
      <w:r>
        <w:rPr>
          <w:rFonts w:ascii="Times New Roman"/>
          <w:b w:val="false"/>
          <w:i w:val="false"/>
          <w:color w:val="000000"/>
          <w:sz w:val="28"/>
        </w:rPr>
        <w:t>
          *)Сноска. Кроме единого пособия семьям с детьми, компенсаций
одиноко проживающим пенсионерам в денежной и натуральной форме,
единовременных пособий на погребение и при рождении ребенка.
</w:t>
      </w:r>
      <w:r>
        <w:br/>
      </w:r>
      <w:r>
        <w:rPr>
          <w:rFonts w:ascii="Times New Roman"/>
          <w:b w:val="false"/>
          <w:i w:val="false"/>
          <w:color w:val="000000"/>
          <w:sz w:val="28"/>
        </w:rPr>
        <w:t>
          7) выигрыши в денежной и натуральной форме;
</w:t>
      </w:r>
      <w:r>
        <w:br/>
      </w:r>
      <w:r>
        <w:rPr>
          <w:rFonts w:ascii="Times New Roman"/>
          <w:b w:val="false"/>
          <w:i w:val="false"/>
          <w:color w:val="000000"/>
          <w:sz w:val="28"/>
        </w:rPr>
        <w:t>
          8) доходы от личного подсобного хозяйства (в том числе
домашнего скота, приусадебного участка, огорода, дачного участка).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Доходы, получаемые в виде оплаты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доходам, получаемым в виде оплаты труда, относятся:
</w:t>
      </w:r>
      <w:r>
        <w:br/>
      </w:r>
      <w:r>
        <w:rPr>
          <w:rFonts w:ascii="Times New Roman"/>
          <w:b w:val="false"/>
          <w:i w:val="false"/>
          <w:color w:val="000000"/>
          <w:sz w:val="28"/>
        </w:rPr>
        <w:t>
          2.1. Все виды заработков, а также премий, доплат, надбавок и
социальных льгот, указанных в разделах 6.1 и 6.2 Инструкции по
статистике численности и заработной платы работающих по найму,
утвержденной постановлением Нацстатагенства Республики Казахстан от
19 декабря 1996 г. N 50  
</w:t>
      </w:r>
      <w:r>
        <w:rPr>
          <w:rFonts w:ascii="Times New Roman"/>
          <w:b w:val="false"/>
          <w:i w:val="false"/>
          <w:color w:val="000000"/>
          <w:sz w:val="28"/>
        </w:rPr>
        <w:t xml:space="preserve"> V960244_ </w:t>
      </w:r>
      <w:r>
        <w:rPr>
          <w:rFonts w:ascii="Times New Roman"/>
          <w:b w:val="false"/>
          <w:i w:val="false"/>
          <w:color w:val="000000"/>
          <w:sz w:val="28"/>
        </w:rPr>
        <w:t>
  но согласованию с Минэкономики 
Республики Казахстан, Минфином Республики Казахстан, Минтрудсоцзащиты
Республики Казахстан, Нацгосбанком Республики Казахстан,
Нацкомиссией по бухучету Республики Казахстан, Государственным
налоговым комитетом Республики Казахстан и зарегистрированной в
Минюсте Республики Казахстан 16 января 1997 г. за N 244,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непроработанное время, как по основному месту
работы, так и по совместительству.
</w:t>
      </w:r>
      <w:r>
        <w:br/>
      </w:r>
      <w:r>
        <w:rPr>
          <w:rFonts w:ascii="Times New Roman"/>
          <w:b w:val="false"/>
          <w:i w:val="false"/>
          <w:color w:val="000000"/>
          <w:sz w:val="28"/>
        </w:rPr>
        <w:t>
          2.2. Другие виды выплат, не учитываемые при исчислении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заработной платы и выплачиваемые за счет средств предприятий
(организаций), указанные в разделах: 7.1. (кроме п.81); 7.2.; 7.3.
(кроме пособий на рождение ребенка и погребение); 7.4., пп. 86 и 87.
     2.3. Кроме того, в состав совокупного дохода семьи включается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III. Доходы от предпринимательской деятельности
     3.1. К доходам от предпринимательской деятельности относятся:
     1) доходы от реализации продукции (работ, услуг);
     2) доходы от прироста стоимости при реализации
товарно-материальных ценностей, имущества с учетом корректировки их
стоимости на инфляцию;
     3) доходы от внереализационных операций, в том числе:
     - доходы от процентов (проценты, полученные за предоставленный
кредит (заем) или по вкладам (депозитам);
     - дивиденды;
     - безвозмездно полученные денежные средства;
     - доход от сдачи в аренду недвижимости и имущества.
                      IV. Имущественный доход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К имущественному доходу физических лиц относится прирост
стоимости от реализации с учетом корректировки их стоимости на
инфляцию:
</w:t>
      </w:r>
      <w:r>
        <w:br/>
      </w:r>
      <w:r>
        <w:rPr>
          <w:rFonts w:ascii="Times New Roman"/>
          <w:b w:val="false"/>
          <w:i w:val="false"/>
          <w:color w:val="000000"/>
          <w:sz w:val="28"/>
        </w:rPr>
        <w:t>
          - недвижимого имущества, не являющегося местом постоянного
жительства физического лица;
</w:t>
      </w:r>
      <w:r>
        <w:br/>
      </w:r>
      <w:r>
        <w:rPr>
          <w:rFonts w:ascii="Times New Roman"/>
          <w:b w:val="false"/>
          <w:i w:val="false"/>
          <w:color w:val="000000"/>
          <w:sz w:val="28"/>
        </w:rPr>
        <w:t>
          - ценных бумаг;
</w:t>
      </w:r>
      <w:r>
        <w:br/>
      </w:r>
      <w:r>
        <w:rPr>
          <w:rFonts w:ascii="Times New Roman"/>
          <w:b w:val="false"/>
          <w:i w:val="false"/>
          <w:color w:val="000000"/>
          <w:sz w:val="28"/>
        </w:rPr>
        <w:t>
          - иностранной валюты;
</w:t>
      </w:r>
      <w:r>
        <w:br/>
      </w:r>
      <w:r>
        <w:rPr>
          <w:rFonts w:ascii="Times New Roman"/>
          <w:b w:val="false"/>
          <w:i w:val="false"/>
          <w:color w:val="000000"/>
          <w:sz w:val="28"/>
        </w:rPr>
        <w:t>
          - драгоценных камней и драгоценных металлов, ювелирных изделий
из них и других предметов, содержащих драгоценные камни и
драгоценные металлы, а также произведений искусства и антиквариата.
</w:t>
      </w:r>
      <w:r>
        <w:br/>
      </w:r>
      <w:r>
        <w:rPr>
          <w:rFonts w:ascii="Times New Roman"/>
          <w:b w:val="false"/>
          <w:i w:val="false"/>
          <w:color w:val="000000"/>
          <w:sz w:val="28"/>
        </w:rPr>
        <w:t>
          4.2. Кроме того, к имущественному доходу относятся следующие
виды доходов:
</w:t>
      </w:r>
      <w:r>
        <w:br/>
      </w:r>
      <w:r>
        <w:rPr>
          <w:rFonts w:ascii="Times New Roman"/>
          <w:b w:val="false"/>
          <w:i w:val="false"/>
          <w:color w:val="000000"/>
          <w:sz w:val="28"/>
        </w:rPr>
        <w:t>
          - от реализации безвозмездно полученных недвижимости,
имущества, драгоценных камней и металлов, ювелирных изделий из них и
других предметов, содержащих драгоценные камни и драгоценные
металлы, а также произведений искусства и антиквариата;
</w:t>
      </w:r>
      <w:r>
        <w:br/>
      </w:r>
      <w:r>
        <w:rPr>
          <w:rFonts w:ascii="Times New Roman"/>
          <w:b w:val="false"/>
          <w:i w:val="false"/>
          <w:color w:val="000000"/>
          <w:sz w:val="28"/>
        </w:rPr>
        <w:t>
          - проценты по государственным ценным бумагам.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Государственные и негосударственные пенсии,
</w:t>
      </w:r>
      <w:r>
        <w:br/>
      </w:r>
      <w:r>
        <w:rPr>
          <w:rFonts w:ascii="Times New Roman"/>
          <w:b w:val="false"/>
          <w:i w:val="false"/>
          <w:color w:val="000000"/>
          <w:sz w:val="28"/>
        </w:rPr>
        <w:t>
                            стипендии, пособия, компенсации и другие
</w:t>
      </w:r>
      <w:r>
        <w:br/>
      </w:r>
      <w:r>
        <w:rPr>
          <w:rFonts w:ascii="Times New Roman"/>
          <w:b w:val="false"/>
          <w:i w:val="false"/>
          <w:color w:val="000000"/>
          <w:sz w:val="28"/>
        </w:rPr>
        <w:t>
                                          виды социальной поддержки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В состав совокупного дохода включаются:
</w:t>
      </w:r>
      <w:r>
        <w:br/>
      </w:r>
      <w:r>
        <w:rPr>
          <w:rFonts w:ascii="Times New Roman"/>
          <w:b w:val="false"/>
          <w:i w:val="false"/>
          <w:color w:val="000000"/>
          <w:sz w:val="28"/>
        </w:rPr>
        <w:t>
          - все виды пенсий и компенсационные выплаты к ним, назначаемые
в порядке, установленном законами и иными нормативными правовыми
актами, а также решениями органов местного самоуправления и
работодателями;
</w:t>
      </w:r>
      <w:r>
        <w:br/>
      </w:r>
      <w:r>
        <w:rPr>
          <w:rFonts w:ascii="Times New Roman"/>
          <w:b w:val="false"/>
          <w:i w:val="false"/>
          <w:color w:val="000000"/>
          <w:sz w:val="28"/>
        </w:rPr>
        <w:t>
          - стипендии, выплачиваемые студентам ВУЗов, учащимся ССУЗов и
ПТУ, аспирантам, докторантам, студентам, учащимся и слушателям
других учебных заведений независимо от источника их выплаты;
</w:t>
      </w:r>
      <w:r>
        <w:br/>
      </w:r>
      <w:r>
        <w:rPr>
          <w:rFonts w:ascii="Times New Roman"/>
          <w:b w:val="false"/>
          <w:i w:val="false"/>
          <w:color w:val="000000"/>
          <w:sz w:val="28"/>
        </w:rPr>
        <w:t>
          - пособия по безработице, а также стипендии, получаемые в
период профессионального обучения и переобучения из Государственного
фонда занятости;
</w:t>
      </w:r>
      <w:r>
        <w:br/>
      </w:r>
      <w:r>
        <w:rPr>
          <w:rFonts w:ascii="Times New Roman"/>
          <w:b w:val="false"/>
          <w:i w:val="false"/>
          <w:color w:val="000000"/>
          <w:sz w:val="28"/>
        </w:rPr>
        <w:t>
          - пособия, выплачиваемые из фонда социального страхования и
других внебюджетных фондов;
</w:t>
      </w:r>
      <w:r>
        <w:br/>
      </w:r>
      <w:r>
        <w:rPr>
          <w:rFonts w:ascii="Times New Roman"/>
          <w:b w:val="false"/>
          <w:i w:val="false"/>
          <w:color w:val="000000"/>
          <w:sz w:val="28"/>
        </w:rPr>
        <w:t>
          - по временной нетрудоспособности (в том числе по уходу за
ребенком);
</w:t>
      </w:r>
      <w:r>
        <w:br/>
      </w:r>
      <w:r>
        <w:rPr>
          <w:rFonts w:ascii="Times New Roman"/>
          <w:b w:val="false"/>
          <w:i w:val="false"/>
          <w:color w:val="000000"/>
          <w:sz w:val="28"/>
        </w:rPr>
        <w:t>
          - по беременности и родам;
</w:t>
      </w:r>
      <w:r>
        <w:br/>
      </w:r>
      <w:r>
        <w:rPr>
          <w:rFonts w:ascii="Times New Roman"/>
          <w:b w:val="false"/>
          <w:i w:val="false"/>
          <w:color w:val="000000"/>
          <w:sz w:val="28"/>
        </w:rPr>
        <w:t>
          - пособие на детей-инвалидов, воспитывающихся и обучающихся на
дому;
</w:t>
      </w:r>
      <w:r>
        <w:br/>
      </w:r>
      <w:r>
        <w:rPr>
          <w:rFonts w:ascii="Times New Roman"/>
          <w:b w:val="false"/>
          <w:i w:val="false"/>
          <w:color w:val="000000"/>
          <w:sz w:val="28"/>
        </w:rPr>
        <w:t>
          - семейные пособия: ежемесячное пособие на детей военнослужащих
срочной службы, ежемесячное пособие на детей, инфицированных вирусом
приобретенного иммуннодефицита человека или больных СПИДом, пособие
неработающим многодетным матерям, имеющим четырех и более детей до
семи лет;
</w:t>
      </w:r>
      <w:r>
        <w:br/>
      </w:r>
      <w:r>
        <w:rPr>
          <w:rFonts w:ascii="Times New Roman"/>
          <w:b w:val="false"/>
          <w:i w:val="false"/>
          <w:color w:val="000000"/>
          <w:sz w:val="28"/>
        </w:rPr>
        <w:t>
          - единовременные выплаты и материальная помощь, оказываемая за
счет средств республиканского и местных бюджетов, а также
работодателей;
</w:t>
      </w:r>
      <w:r>
        <w:br/>
      </w:r>
      <w:r>
        <w:rPr>
          <w:rFonts w:ascii="Times New Roman"/>
          <w:b w:val="false"/>
          <w:i w:val="false"/>
          <w:color w:val="000000"/>
          <w:sz w:val="28"/>
        </w:rPr>
        <w:t>
          - стоимость натуральных видов помощи, предоставляемой в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соответствии с законами и иными нормативными правовыми актами, а
также суммы, выплачиваемые взамен этой помощи;
     - жилищное пособие (не учитывается при исчислении совокупного
дохода для получения данного вида пособия);
     - денежные переводы.
        VI. Полученные алименты на детей и других иждивенцев
     6.1. В состав совокупного дохода включаются, полученные
алименты на детей и других иждивенцев.
          VII. Единовременные суммы, полученные в порядке
            возмещения ущерба, причиненного увечьем или
                     иным повреждением здоровья
     7.1. В состав совокупного дохода включаются единовременные
выплаты и другие расходы, осуществляемые работодателем в размере,
установленном законодательством, в связи с потерей трудоспособности
из-за производственных травм, возмещение вреда, причиненного
работникам повреждением здоровья во время исполнения ими трудовых
обязанностей.
           VIII. Выигрыши в денежной и натуральной форме
     8.1. В состав совокупного дохода включаются выигрыши в денежной
и натуральной форме.
             IХ. Доходы от личного подсобного хозяйства
            (в том числе домашнего скота, приусадебного
                 участка, огорода, дачного участка)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9.1. В состав совокупного дохода семьи включаются доходы от
личного подсобного хозяйства (в том числе домашнего скота,
приусадебного участка, огорода, дачного участка).
</w:t>
      </w:r>
      <w:r>
        <w:br/>
      </w:r>
      <w:r>
        <w:rPr>
          <w:rFonts w:ascii="Times New Roman"/>
          <w:b w:val="false"/>
          <w:i w:val="false"/>
          <w:color w:val="000000"/>
          <w:sz w:val="28"/>
        </w:rPr>
        <w:t>
          9.2. Величина дохода, учитываемого в совокупном доходе семьи за
квартал, принимается в размере 5-ти кратной величины расчетного
показателя для семьи, проживающей в городе (поселке городского типа)
и 6-ти кратной величины расчетного показателя для семьи, проживающей
в сельской местности.
&lt;*&gt;
</w:t>
      </w:r>
      <w:r>
        <w:br/>
      </w:r>
      <w:r>
        <w:rPr>
          <w:rFonts w:ascii="Times New Roman"/>
          <w:b w:val="false"/>
          <w:i w:val="false"/>
          <w:color w:val="000000"/>
          <w:sz w:val="28"/>
        </w:rPr>
        <w:t>
          Сноска. Пункт 9.2 - с изменениями, внесенными приказом Минтруда и 
соцзащиты населения РК от 5 марта 1998 г. N 3.  
</w:t>
      </w:r>
      <w:r>
        <w:rPr>
          <w:rFonts w:ascii="Times New Roman"/>
          <w:b w:val="false"/>
          <w:i w:val="false"/>
          <w:color w:val="000000"/>
          <w:sz w:val="28"/>
        </w:rPr>
        <w:t xml:space="preserve"> V980078_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Исчисление совокупного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При определении права на получение того или иного вида
пособия исчисляется совокупный доход семьи.
</w:t>
      </w:r>
      <w:r>
        <w:br/>
      </w:r>
      <w:r>
        <w:rPr>
          <w:rFonts w:ascii="Times New Roman"/>
          <w:b w:val="false"/>
          <w:i w:val="false"/>
          <w:color w:val="000000"/>
          <w:sz w:val="28"/>
        </w:rPr>
        <w:t>
          10.2. В совокупный доход семьи включаются доходы всех лиц,
учтенных в составе семьи, за квартал (с первого по первое число),
предшествовавший кварталу обращения за назначением пособий, или для
иных целей.
</w:t>
      </w:r>
      <w:r>
        <w:br/>
      </w:r>
      <w:r>
        <w:rPr>
          <w:rFonts w:ascii="Times New Roman"/>
          <w:b w:val="false"/>
          <w:i w:val="false"/>
          <w:color w:val="000000"/>
          <w:sz w:val="28"/>
        </w:rPr>
        <w:t>
          10.3. Среднемесячный среднедушевой совокупный доход семьи за
квартал рассчитывается путем деления совокупного дохода семьи за
этот период на число членов семьи и на количество месяцев в
квартале.
</w:t>
      </w:r>
      <w:r>
        <w:br/>
      </w:r>
      <w:r>
        <w:rPr>
          <w:rFonts w:ascii="Times New Roman"/>
          <w:b w:val="false"/>
          <w:i w:val="false"/>
          <w:color w:val="000000"/>
          <w:sz w:val="28"/>
        </w:rPr>
        <w:t>
          10.4.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его прибытия (выбытия).
</w:t>
      </w:r>
      <w:r>
        <w:br/>
      </w:r>
      <w:r>
        <w:rPr>
          <w:rFonts w:ascii="Times New Roman"/>
          <w:b w:val="false"/>
          <w:i w:val="false"/>
          <w:color w:val="000000"/>
          <w:sz w:val="28"/>
        </w:rPr>
        <w:t>
          В случае отсутствия в семье одного из членов семьи в связи с
осуждением к лишению свободы или направлением его на принудительное
лечение при исчислении совокупного дохода семьи доходы выбывшего
(прибывшего) учитываются до момента его выбытия (с момента его
прибытия). Но алименты или другие суммы, получаемые семьей от
указанного члена семьи, включаются в совокупный доход семьи.
</w:t>
      </w:r>
      <w:r>
        <w:br/>
      </w:r>
      <w:r>
        <w:rPr>
          <w:rFonts w:ascii="Times New Roman"/>
          <w:b w:val="false"/>
          <w:i w:val="false"/>
          <w:color w:val="000000"/>
          <w:sz w:val="28"/>
        </w:rPr>
        <w:t>
          Если эти лица отсутствуют в семье по указанным причинам в
течение полного периода, то их доходы при исчислении совокупного
доходя семьи не учитываются.
</w:t>
      </w:r>
      <w:r>
        <w:br/>
      </w:r>
      <w:r>
        <w:rPr>
          <w:rFonts w:ascii="Times New Roman"/>
          <w:b w:val="false"/>
          <w:i w:val="false"/>
          <w:color w:val="000000"/>
          <w:sz w:val="28"/>
        </w:rPr>
        <w:t>
          10.5. Если один из членов семьи проработал менее квартала, за
который определяется доход, его заработная плата учитывается за все
месяцы работы в этом квартале, а среднемесячный доход определяется
путем деления общего заработка и других доходов на число месяцев
работы в квартале.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Особенности, учитываемые при исчислении
</w:t>
      </w:r>
      <w:r>
        <w:br/>
      </w:r>
      <w:r>
        <w:rPr>
          <w:rFonts w:ascii="Times New Roman"/>
          <w:b w:val="false"/>
          <w:i w:val="false"/>
          <w:color w:val="000000"/>
          <w:sz w:val="28"/>
        </w:rPr>
        <w:t>
                                            совокупного дохода семьи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
</w:t>
      </w:r>
      <w:r>
        <w:br/>
      </w:r>
      <w:r>
        <w:rPr>
          <w:rFonts w:ascii="Times New Roman"/>
          <w:b w:val="false"/>
          <w:i w:val="false"/>
          <w:color w:val="000000"/>
          <w:sz w:val="28"/>
        </w:rPr>
        <w:t>
          11.2.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
</w:t>
      </w:r>
      <w:r>
        <w:br/>
      </w:r>
      <w:r>
        <w:rPr>
          <w:rFonts w:ascii="Times New Roman"/>
          <w:b w:val="false"/>
          <w:i w:val="false"/>
          <w:color w:val="000000"/>
          <w:sz w:val="28"/>
        </w:rPr>
        <w:t>
          11.3. При наличии гражданско-правовых договоров, в том числе на
создание, издание, исполнение или иное использование произведений
науки, литературы и искусства и т.д., вознаграждения, выплачиваемые
в счет этого договора авансом, распределяются на весь период
авансирования, а при окончательном расчете оставшаяся сумма
распределяется на оставшийся период действия договора после
авансирования.
</w:t>
      </w:r>
      <w:r>
        <w:br/>
      </w:r>
      <w:r>
        <w:rPr>
          <w:rFonts w:ascii="Times New Roman"/>
          <w:b w:val="false"/>
          <w:i w:val="false"/>
          <w:color w:val="000000"/>
          <w:sz w:val="28"/>
        </w:rPr>
        <w:t>
          11.4. Авторские гонорары (при отсутствии договоров), а также
вознаграждения за открытия, изобретения и рационализаторские
предложения включаются в совокупный доход члена семьи в том месяце,
в котором они были получены.
</w:t>
      </w:r>
      <w:r>
        <w:br/>
      </w:r>
      <w:r>
        <w:rPr>
          <w:rFonts w:ascii="Times New Roman"/>
          <w:b w:val="false"/>
          <w:i w:val="false"/>
          <w:color w:val="000000"/>
          <w:sz w:val="28"/>
        </w:rPr>
        <w:t>
          11.5. Суммы погашенных работодателем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
</w:t>
      </w:r>
      <w:r>
        <w:br/>
      </w:r>
      <w:r>
        <w:rPr>
          <w:rFonts w:ascii="Times New Roman"/>
          <w:b w:val="false"/>
          <w:i w:val="false"/>
          <w:color w:val="000000"/>
          <w:sz w:val="28"/>
        </w:rPr>
        <w:t>
          11.6. В совокупном доходе лиц, занятых работой у отдельных
граждан или коллектива граждан,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w:t>
      </w:r>
      <w:r>
        <w:br/>
      </w:r>
      <w:r>
        <w:rPr>
          <w:rFonts w:ascii="Times New Roman"/>
          <w:b w:val="false"/>
          <w:i w:val="false"/>
          <w:color w:val="000000"/>
          <w:sz w:val="28"/>
        </w:rPr>
        <w:t>
          11.7. Денежное довольствие военнослужащих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
</w:t>
      </w:r>
      <w:r>
        <w:br/>
      </w:r>
      <w:r>
        <w:rPr>
          <w:rFonts w:ascii="Times New Roman"/>
          <w:b w:val="false"/>
          <w:i w:val="false"/>
          <w:color w:val="000000"/>
          <w:sz w:val="28"/>
        </w:rPr>
        <w:t>
          11.8. Получаемые алименты учитываются в совокупном доходе семьи
по времени, за которое они причитаются и начислены. Дополнительные
суммы алиментов, полученные в связи с перерасчетом заработка
плательщика алиментов, задолженностью не являются и в совокупном
доходе семьи учитываются по времени их начисления.
</w:t>
      </w:r>
      <w:r>
        <w:br/>
      </w:r>
      <w:r>
        <w:rPr>
          <w:rFonts w:ascii="Times New Roman"/>
          <w:b w:val="false"/>
          <w:i w:val="false"/>
          <w:color w:val="000000"/>
          <w:sz w:val="28"/>
        </w:rPr>
        <w:t>
          Если матери (отцу) решением суда было отказано во взыскании
алиментов, а также в случаях, когда брак между супругами расторгнут,
но мать (отец) их еще не получала, совокупный доход исчисляется без
учета алиментов по представлении копии решения суда и письменного
заявления лица, обратившегося за пособием, о том, что он алименты не
получал.
</w:t>
      </w:r>
      <w:r>
        <w:br/>
      </w:r>
      <w:r>
        <w:rPr>
          <w:rFonts w:ascii="Times New Roman"/>
          <w:b w:val="false"/>
          <w:i w:val="false"/>
          <w:color w:val="000000"/>
          <w:sz w:val="28"/>
        </w:rPr>
        <w:t>
          В случаях, когда брак между супругами не расторгнут, но в
периоде обращения за назначением пособия вынесено решение суда о
взыскании с отца (матери) алиментов, при определении совокупного
дохода семьи за предыдущий период учитываются доходы отца (матери).
</w:t>
      </w:r>
      <w:r>
        <w:br/>
      </w:r>
      <w:r>
        <w:rPr>
          <w:rFonts w:ascii="Times New Roman"/>
          <w:b w:val="false"/>
          <w:i w:val="false"/>
          <w:color w:val="000000"/>
          <w:sz w:val="28"/>
        </w:rPr>
        <w:t>
          11.9. При исчислении совокупного дохода семьи, в которой один
или более членов семьи являются инвалидами и не работают, в
совокупный доход семьи включается сумма назначенной инвалиду пенсии.
</w:t>
      </w:r>
      <w:r>
        <w:br/>
      </w:r>
      <w:r>
        <w:rPr>
          <w:rFonts w:ascii="Times New Roman"/>
          <w:b w:val="false"/>
          <w:i w:val="false"/>
          <w:color w:val="000000"/>
          <w:sz w:val="28"/>
        </w:rPr>
        <w:t>
          Если после назначения пособия инвалид поступит на работу,
совокупный доход семьи пересчитывается с учетом общей суммы дохода,
полученного инвалидом за прошлый период.
</w:t>
      </w:r>
      <w:r>
        <w:br/>
      </w:r>
      <w:r>
        <w:rPr>
          <w:rFonts w:ascii="Times New Roman"/>
          <w:b w:val="false"/>
          <w:i w:val="false"/>
          <w:color w:val="000000"/>
          <w:sz w:val="28"/>
        </w:rPr>
        <w:t>
          11.10. В совокупный доход фермеров включается фактически
полученный доход от реализации сельскохозяйственной продукции,
указанный в декларации о полученных доходах, представляемой в
налоговые органы. При этом годовой доход делится на 12 предстоящих
месяцев и соответствующая его часть включается в общий совокупный
доход за определяемый период.
</w:t>
      </w:r>
      <w:r>
        <w:br/>
      </w:r>
      <w:r>
        <w:rPr>
          <w:rFonts w:ascii="Times New Roman"/>
          <w:b w:val="false"/>
          <w:i w:val="false"/>
          <w:color w:val="000000"/>
          <w:sz w:val="28"/>
        </w:rPr>
        <w:t>
          11.11. При исчислении совокупного дохода учитывается также
доход, полученный от использования и эксплуатации условной земельной
доли и имущественного пая.
</w:t>
      </w:r>
      <w:r>
        <w:br/>
      </w:r>
      <w:r>
        <w:rPr>
          <w:rFonts w:ascii="Times New Roman"/>
          <w:b w:val="false"/>
          <w:i w:val="false"/>
          <w:color w:val="000000"/>
          <w:sz w:val="28"/>
        </w:rPr>
        <w:t>
          11.12. Определение совокупного дохода семьи производится на
основании документов, используемых при налогообложении физических
лиц, а также других документов и сведений, предоставляемых
гражданами, обратившимися за пособием и для иных целей.
</w:t>
      </w:r>
      <w:r>
        <w:br/>
      </w:r>
      <w:r>
        <w:rPr>
          <w:rFonts w:ascii="Times New Roman"/>
          <w:b w:val="false"/>
          <w:i w:val="false"/>
          <w:color w:val="000000"/>
          <w:sz w:val="28"/>
        </w:rPr>
        <w:t>
          11.13. Перечень документов, необходимых для определения
совокупного дохода семьи:
</w:t>
      </w:r>
      <w:r>
        <w:br/>
      </w:r>
      <w:r>
        <w:rPr>
          <w:rFonts w:ascii="Times New Roman"/>
          <w:b w:val="false"/>
          <w:i w:val="false"/>
          <w:color w:val="000000"/>
          <w:sz w:val="28"/>
        </w:rPr>
        <w:t>
          - работающие члены семьи представляют справки о заработной
плате с места работы;
</w:t>
      </w:r>
      <w:r>
        <w:br/>
      </w:r>
      <w:r>
        <w:rPr>
          <w:rFonts w:ascii="Times New Roman"/>
          <w:b w:val="false"/>
          <w:i w:val="false"/>
          <w:color w:val="000000"/>
          <w:sz w:val="28"/>
        </w:rPr>
        <w:t>
          - лица, зарегистрированные в качестве безработных в Центре
занятости по месту жительства, представляют справки о размере
получаемого пособия;
</w:t>
      </w:r>
      <w:r>
        <w:br/>
      </w:r>
      <w:r>
        <w:rPr>
          <w:rFonts w:ascii="Times New Roman"/>
          <w:b w:val="false"/>
          <w:i w:val="false"/>
          <w:color w:val="000000"/>
          <w:sz w:val="28"/>
        </w:rPr>
        <w:t>
          - лица, получающие пенсии, представляют справки из местных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органов по труду и социальной защите населения о размере получаемой
пенсии;
     - лица, занимающиеся предпринимательской деятельностью,
представляют соответствующие справки налоговой инспекции;
     - лица, получающие алименты, представляют справки предприятий,
учреждений, организаций о перечисленных алиментах либо квитанции
почтовых переводов о полученных алиментах, заявление матери (отца).
Главное управление пенсионного   Главное управление статистики
обеспечения, оплаты труда и      населения, труда и домашнего
уровня жизни Министерства труда  хозяйства Национального
и социальной защиты населения    статистического агентства
Республики Казахстан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