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86dd" w14:textId="2ce8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о порядке назначения и полномочиях временной администрации (временного администратора) в банке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1998 года N 330. Зарегистрировано в Министерстве юстиции Республики Казахстан 15.03.1999 г. N 705. Утратило силу - постановлением Правления Агентства Республики Казахстан по регулированию и надзору финансового рынка и финансовых организаций от 15 марта 2004 года N 68 (V042818)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деятельности банков второго уровня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Положение о порядке назначения и полномочиях временной администрации (временного администратора) в банке, утвержденное постановлением Правлением Национального Банка Республики Казахстан от 11 сентября 1997 года N 325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V970373_ </w:t>
      </w:r>
      <w:r>
        <w:rPr>
          <w:rFonts w:ascii="Times New Roman"/>
          <w:b w:val="false"/>
          <w:i w:val="false"/>
          <w:color w:val="000000"/>
          <w:sz w:val="28"/>
        </w:rPr>
        <w:t>
 ,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(Сизова С.И.) совместно с Департаментом банковского надзора (Жумагулов Б.К.) зарегистрировать настоящее постановление и изменения и дополнения в Положение о порядке назначения и полномочиях временной администрации (временного администратора) в банке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Б.К.)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Положение о порядке назначения и полномочиях временной администрации (временного администратора) в банке до сведения областных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Изменения и дополнения в Положение о порядке назначения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и полномочиях временной администрации (временного администратора)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в банке, утвержденное постановлением Правления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Национального Банка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от 11 сентября 1997 года N 325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названии нормативного правового акта слово "Положение" заменить словом "Инструкция".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преамбуле слова "Настоящее Положение разработано" заменить словами "Настоящая Инструкция разработана".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Цифры "І.", "ІІ." заменить соответственно словами "Глава 1.", "Глава 2.".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Пункт 7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"зачислить остатки денег в кассе банка, его обменных пунктах на корреспондентский счет банка в Национальном Банке;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разместить копии решения об аннулировании лицензии банка на проведение банковских операций и назначении временной администрации (временного администратора) в месте, доступном для обозрения клиентами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ежемесячно составлять и направлять в соответствующие уполномоченные государственные органы установленную отчетность банка, включая представление в Национальный Банк баланса банка с приложениями N 1, 2, отчета о выполнении пруденциальных нормативов и других обязательных к соблюдению норм и лимитов, о классификации активов и условных обязательств, о минимальных резервных требованиях и другие сведения".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Дополнить главой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"Глава 3. Заключительные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Вопросы, неурегулированные настоящей Инструкцией, подлежат разрешению в соответствии с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