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8af1" w14:textId="e898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выполнения плана мероприятий по реализации Стратегического плана развития области на 1998-2000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24 декабря 1998 года № 853. Зарегистрировано Управлением юстиции Кызылординской области 20 марта 1999 года № 80.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Местными исполнительными органами области принимаются определенные меры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января 1998 года "О мерах по реализации Стратегии развития Казахстана до 2030 года", Стратегических планов развития области, города и районов на 1998 -2000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плане развития области на текущий год предусмотрено 188 мероприятий, которые в основном исполнены.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предусмотренных мероприятий во многом способствовала обеспечению некоторого экономического роста посредством оздоровления реального сектора экономики, реформирования бюджетной сферы и привлечения инвестиций в экономику области и проведению активной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агропромышленном комплексе за 11 месяцев текущего года объем валовой продукции сельского хозяйства возрос на 2,7 процента по сравнению с аналогичным периодом 1997 года, производство молока увеличилось - на 37,3 процента, яиц - на 68,8 процента. Собрано больше риса и возросла его урожайность.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Достигнуты определенные успехи в развитии малого предпринимательства, несколько возросли количество субъектов, численность занятых в них, объем произведенной ими продукции и платежи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Увеличился объем произведенной промышленной продукции (на 13,0%), в том числе добычи нефти (на 15,1%). Осуществлены ряд мер по дальнейшему развитию транспортного комплекса и телекоммуникаций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Разработаны и реализовались мероприятия по охране окружающей среды, водоснабжению и водообеспечению, охране здоровья, повышению уровня образования, культуры, борьбе с бедностью и безработицей.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тем. в работе акимов районов и города, областных управлений, комитетов, департаментов и ведомств по выполнению плана мероприятий по реализации Стратегического плана развития области на 1998 год имеются существенные недостатки. В Стратегическом плане 6 мероприятии из-за отсутствия финансовых средств остались невыполненными, 3-перенесены на 1999 год по согласованию с соответствующими министерствами и ведомствами.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своевременного и полного выполнения всех запланированных пунктов плана мероприятий в некоторой степени отрицательно повлияли на рост промышленного и сельскохозяйственного производства, на реализацию социальной и экологической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недостатки и упущения являются следствием ослабления контроля со стороны местных исполнительных органов за безусловной реализацией мероприятий по реализации Стратегического плана развития области на 1998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своевременного и полного выполнения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мерах по реализации Стратегии развития Казахстана до 2030 года" и Стратегических планов развития области, города и районов на 1998 - 2000 годы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Информацию начальника областного управления экономики Шаменовой Б. М. по данному вопросу принять к сведению.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план мероприятий по реализации Стратегического плана развития области на 1999 год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Возложить на областное управление экономики координацию деятельности местных исполнительных органов по выполнению Стратегического плана развития области на 1998 - 2000 годы и контроль за его реализацией.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персональную ответственность за реализацию Стратегического плана развития области на 1998 - 2000 годы несут акимы районов и г. Кызылорда, первые руководители областных управлений, комитетов, департаментов и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местные исполнительные органы, являющиеся ответственными исполнителями, могут вносить предложения об изменениях и дополнениях в план мероприятий областному управлению экономики 2 раза в год до 15 июня и 15 декабря.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Акимам районов и г. Кызылорда, руководителям областных управлений, комитетов, департаментов и ведомств обеспечить своевременное и полное выполнение данного плана мероприятий и о ходе исполнения ежеквартально до 20 числа последнего месяца отчетного квартала предоставлять информацию в областное управление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первого заместителя акима области Нургисаева С. 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