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02aa" w14:textId="d7a0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тарифных ставок по имущественному найму нежилых помещений, находящихся в коммунальной собственности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XXIV-й сессии Алматинского городского маслихата I-го созыва от 12 марта 1999 года. Зарегистрировано Управлением юстиции города Алматы 05 апреля 1999 года № 40. Утратило силу решением IV сессии Алматинского городского маслихата II созыва от 10 марта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  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IV сессии Алматинского городского Маслихата II созыва от 10.03.2000.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«О местных представительных и исполнительных органах Республики Казахстан», представлением акима города Алматы Алматинский городской Маслихат 1-го созыва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Утвердить размеры тарифных ставок по имущественному найму нежилых помещений, находящихся в коммунальной собственности города Алматы, 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управлению коммунальной собственностью города Алматы провести инвентаризацию объектов коммунальной собственности, обеспечить контроль за правильностью начисления денежных средств в местный бюджет от сдачи в аренду нежилых помещений коммунальной собственности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Производить по согласованию с Агентством по регулированию естественных монополий и защиты конкуренции по городу Алматы изменения по размеру тарифных ставок от сдачи в найм нежилых помещений предприятиям, независимо от форм собственности, работающим по государственным расценкам.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XXIV-й сессии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I-го созыва                         В.Югай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I-го созыва                          Ж.Турегельдинов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XXIV сессии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марта 1999 года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</w:t>
      </w:r>
      <w:r>
        <w:br/>
      </w:r>
      <w:r>
        <w:rPr>
          <w:rFonts w:ascii="Times New Roman"/>
          <w:b/>
          <w:i w:val="false"/>
          <w:color w:val="000000"/>
        </w:rPr>
        <w:t>
тарифных ставок по имущественному найму</w:t>
      </w:r>
      <w:r>
        <w:br/>
      </w:r>
      <w:r>
        <w:rPr>
          <w:rFonts w:ascii="Times New Roman"/>
          <w:b/>
          <w:i w:val="false"/>
          <w:color w:val="000000"/>
        </w:rPr>
        <w:t>
нежилых помещений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5773"/>
        <w:gridCol w:w="3673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арендаторов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тарифных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ставок за 1 м2 в год $ США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организации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промышленности, строительства, транспорта и связи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Почтамт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книжной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хлебной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сельскохо-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 продукции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материально-технического снабжения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Негосударственные предприятия здравоохранения, просвещения и культуры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организации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бани, кафе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коммунально-бытового обслуживания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Школьно-студенческие столовые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 при больницах города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Проектные, научно-исследовательские институты, курсы повышения квалификации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Банки, биржи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Казино, игорные дома, биллиардные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Складские помещения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организации, не указанные выше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 арендной платы ОСВОБОЖДАЮТСЯ следующие государственные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Школы, детские сады, школы-интернаты, детские дома, высшие учебные заведения, средние специальные учебные заведения, ПТУ, воинские части, учреждения КНБ, МВД, прокуратуры и таможенной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Коэффициенты</w:t>
      </w:r>
      <w:r>
        <w:rPr>
          <w:rFonts w:ascii="Times New Roman"/>
          <w:b w:val="false"/>
          <w:i w:val="false"/>
          <w:color w:val="000000"/>
          <w:sz w:val="28"/>
        </w:rPr>
        <w:t>, учитывающие место расположения и благоустроенность: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помещений находящихся в границах улиц пр.Аль-Фараби (северная сторона) - ул.Кожамкулова (восточная сторона) - пр.Райымбека (южная сторона) - ул.Калдаякова (западная сторона) - коэффициент - 2.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Полуподвальные и подвальные помещения      </w:t>
      </w:r>
      <w:r>
        <w:rPr>
          <w:rFonts w:ascii="Times New Roman"/>
          <w:b/>
          <w:i w:val="false"/>
          <w:color w:val="000000"/>
          <w:sz w:val="28"/>
        </w:rPr>
        <w:t>- 0,9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Помещения без холодного, горячего водоснабжения, канализации (или при отсутствии одного из них)               - </w:t>
      </w:r>
      <w:r>
        <w:rPr>
          <w:rFonts w:ascii="Times New Roman"/>
          <w:b/>
          <w:i w:val="false"/>
          <w:color w:val="000000"/>
          <w:sz w:val="28"/>
        </w:rPr>
        <w:t>0,5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неблагоустроенные и подвальные помещения коэффициент «2» не применяется.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XXIV-й сессии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I-го созыва                         В.Югай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I-го созыва                          Ж.Турегельдинов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коммунальной собственностью          А.Касымов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