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8f90" w14:textId="0228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октября 2000 года N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правовые основы охранной деятельности на территории Республики Казахстан, определяет статус и полномочия субъектов, осуществляющих охрану и охранную деятельность.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Понятие охранной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охранной деятельностью понимается осуществление юридическими лицами деятельности по оказанию услуг по защите жизни, здоровья и имущества физических лиц, а также имущества юридических лиц от противоправных посягательств (охранные услуги). 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Закона распространяется на частные охранные организации и специализированное охранное подразделение органов внутренних дел, если иное не предусмотрено законами, актами Президента и Правительства Республики Казахстан об органах внутренних дел. 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защиту иных благ и законных интересов граждан и юридических лиц, связанных со сферой здравоохранения, интеллектуальной собственностью, государственными секретами, коммерческой тайной, если иное не вытекает из законодательства.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Объекты, подлежащие государственной охране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охране подлежат особо важные государственные и стратегические объекты; объекты отраслей экономики, имеющих стратегическое значение и принадлежащих юридическим лицам, в уставном капитале которых государство прямо или косвенно владеет контрольным пакетом акций (долей участия).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объектов, подлежащих государственной охране, осуществляется государственными органами, специализированными охранными подразделениями органов внутренних дел, Вооруженными Силами, другими войсками и воинскими формированиями Республики Казахстан, а также специальными государственными органами.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объектов, подлежащих государственной охране, определяется Правительством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объектов, подлежащих государственной охране, утверждаются Президентом Республики Казахстан или Правительством Республики Казахстан в соответствии с их полномочиями.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объектов, подлежащих государственной охране, обязаны обеспечить их инженерно-техническую укрепленность в соответствии с требованиями, определяемыми Правительством Республики Казахстан.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формирования конкурентной среды в сфере оказания охранных услуг охрана объектов, не включенных в перечни, указанные в части второй настоящей статьи, может осуществляться частными охранными организациями на основе договоров с физическими и юридическими лицами в соответствии с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1-1 в соответствии с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осуществления охранной деятельности составляют Конституция Республики Казахстан, настоящий Закон, международные договоры, ратифицированные Республикой Казахстан, и иные нормативные правовые акты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Задачи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охранной деятельности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жизни и здоровья физических лиц от преступных и иных противоправных посягательств;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имущества физических и юридических лиц от противоправных посягательств.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Охранная деятельность основывается на конституционных принципах законности, уважения и соблюдения прав и свобод человека и гражданина, а также учета жизненно важных интересов личности, общества 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охранной деятельности не должно нарушать прав и свобод третьих лиц.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Лицензирование и ограничения осуществления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Охранная деятельность подлежит лицензированию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особенностей, предусмотренных настоящим Законом. Юридическим лицам, не имеющим лицензии на осуществление охранной деятельности, запрещается оказывать охранные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лицензированию охранная деятельность, осуществляемая специализированными охранными подразделениями органов внутренних дел.</w:t>
      </w:r>
    </w:p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охранной деятельности с соблюдением требований законодательства в области охраны государственных секретов в целях обмена опытом, повышения квалификации своих специалистов, внедрения и использования современных технических средств и технологий охраны вправе привлекать иностранные компании в сфере охранной деятельности.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запрещается деятельность охранных организаций иностранных государств.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юридические лица, юридические лица с иностранным участием, иностранцы, а также лица без гражданства не вправе: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все виды охранной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учреждать или быть учредителями (участниками) частных охранных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в доверительном управлении частную охранную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22.02.2002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Государственные гарантии от недобросовестных действий при осуществлении охранной деятельности и страхование работников охранных организаций, занимающих должности охранников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гарантирует и обеспечивает соблюдение прав и свобод граждан и юридических лиц при осуществлении деятельности субъектами охранной деятельности. </w:t>
      </w:r>
    </w:p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осуществление охранной деятельности для достижения целей, заведомо противоречащих основам правопорядка и нравственности. 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права и законные интересы которого нарушены действиями лица, осуществляющего охранную деятельность, вправе требовать от такого лица соответствующих разъяснений и информации, а также вправе обжаловать такие действия в суд и другие государственные органы в установленном законодательством порядке. 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Лицо, осуществляющее охранную деятельность и нарушившее права и законные интересы третьих лиц, обязано возместить потерпевшему причиненный материальный и моральный ущерб в соответствии с законодательством. 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Страхование рисков, связанных с причинением вреда жизни и здоровью работников субъектов, осуществляющих охранную деятельность, в том числе при их участии в обеспечении общественного порядка, осуществляется в соответствии с законодательными актами Республики Казахстан об обязательных видах страхования.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07.05.2007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охранной деятельности и их классификация. Специализированные учебные центры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Субъекты, осуществляющие охранную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субъектам, осуществляющим охранную деятельность,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охранные подразделения органов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охранные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- 5) исключены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Взаимодействие субъектов, осуществляющих охранную деятельность, с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Субъекты, осуществляющие охранную деятельность, обязаны оказывать содействие государственным органам в выполнении задач, возложенных законодательством на эти государственные органы. </w:t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Субъекты, осуществляющие охранную деятельность, обязаны выполнять все законные требования сотрудников государственных органов, включая требование о временной сдаче оружия, при проведении правоохранительными, специальными государственными органами и воинскими формированиями оперативно-розыскных, контрразведывательных, следственных или охранных мероприятий, предусмотренных законодательством Республики Казахстан.</w:t>
      </w:r>
    </w:p>
    <w:bookmarkEnd w:id="14"/>
    <w:bookmarkStart w:name="z1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охранную деятельность, обязаны по требованию сотрудников государственных органов, осуществляющих противодействие терроризму, приостановить охранную деятельность в зоне введения правового режима антитеррористической операции.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Субъекты, осуществляющие охранную деятельность, предоставляют по запросу органов внутренних дел информацию о соответствии осуществляемой деятельности требованиям, установленным законодательством Республики Казахстан в области охранной деятельности.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08.01.2013 </w:t>
      </w:r>
      <w:r>
        <w:rPr>
          <w:rFonts w:ascii="Times New Roman"/>
          <w:b w:val="false"/>
          <w:i w:val="false"/>
          <w:color w:val="000000"/>
          <w:sz w:val="28"/>
        </w:rPr>
        <w:t>№ 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Особенности осуществления охранной деятельности специализированными охранными подразделениями органов внутренних дел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охранные подразделения органов внутренних дел являются государственными учреждениями и осуществляют охрану исключительно объектов, указанных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охранные подразделения органов внутренних дел оказывают охранные услуги на договорной основе физическим лицам, включенным в Перечень, определяемый Правительством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Цены на услуги, оказываемые специализированными охранными подразделениями органов внутренних дел, утверждаются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15.02.2012 </w:t>
      </w:r>
      <w:r>
        <w:rPr>
          <w:rFonts w:ascii="Times New Roman"/>
          <w:b w:val="false"/>
          <w:i w:val="false"/>
          <w:color w:val="000000"/>
          <w:sz w:val="28"/>
        </w:rPr>
        <w:t>№ 556-IV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Правовой статус частной охранной организации и требования, предъявляемые к работнику частной охранной организации, занимающему должность охранника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–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Частной охранной организацией является коммерческая организация, оказывающая охранные услуги в качестве своей предпринимательской деятельности. Частная охранная организация не вправе осуществлять иную предпринимательскую деятельность, за исключением работ по монтажу, наладке и техническому обслуживанию средств охранной сигнализации при условии соблюдения уведомительного порядка. 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Частная охранная организация осуществляет охранную деятельность на основе устава и лицензии на осуществление охранной деятельности юридическими лицами. 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Работнику частной охранной организации, занимающему должность охранника, не требуется наличие лицензии на осуществление охранной деятельности. 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должность охранника частной охранной организации могут быть приняты граждане Республики Казахстан не моложе 19 лет и прошедшие специальную подготовку охранника (специальный курс обучения охранника). 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может занимать должность охранника частной охранной организации лицо: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судимость за совершение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в отношении которого в течение одного года до принятия  на должность охранника или в период нахождения в данной должности  за совершение уголовного проступка вынесен обвинительный приговор  суда, а также в течение одного года до принятия на должность  охранника или в период нахождения в данной должности освобожденное от уголовной ответственности за совершение уголовного проступка 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привлеченное к административной ответственности ранее  в течение года до принятия на работу охранником или в период нахождения в данной должности за совершение административных правонарушений, 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уволенное менее трех лет назад по отрицательным мотивам с государственной, воинской службы, из правоохранительных органов, судов и органов юстиции;</w:t>
      </w:r>
    </w:p>
    <w:bookmarkStart w:name="z1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ранее занимавшее аналогичную должность, с которым был расторгнут трудовой договор по основаниям, предусмотренным подпунктами 9), 10), 11), 12), 15), 16) и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менее трех лет назад.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Обязательным требованием для руководителя частной охранной организации является его соответствие требованиям, предъявляемым к работникам частной охранной организации, занимающим должность охранника. 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Частная охранная организация обязана обеспечить охранника при исполнении им должностных обязанностей документом установленного образца, удостоверяющим его личность и принадлежность к частной охранной организации. Форма и образец документа охранника частной охранной организации определяются уполномоченным органом.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22.02.2002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04.07.2008 </w:t>
      </w:r>
      <w:r>
        <w:rPr>
          <w:rFonts w:ascii="Times New Roman"/>
          <w:b w:val="false"/>
          <w:i w:val="false"/>
          <w:color w:val="000000"/>
          <w:sz w:val="28"/>
        </w:rPr>
        <w:t>№ 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Требования, предъявляемые к специализированным учебным центрам и их филиалам</w:t>
      </w:r>
    </w:p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и повышение квалификации работников, занимающих должности руководителя и охранника в частной охранной организации, производятся в специализированных учебных центрах, являющихся юридическими лицами, определяемых уполномоченным органом.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Требования, предъявляемые к специализированным учебным центрам и их филиалам, предусматривают наличие: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помещений для проведения занятий, соответствующих санитарным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стрелкового тира для проведения занятий по огневой подготовке на праве собственности либо договора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специальных и технических средств, предусмотренных учебными программами и учебными планами;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учебные программы и типовые учебные планы по подготовке и повышению квалификации работников, занимающих должности руководителя и охранника в частной охранной организации, утверждаются уполномоченным органом.</w:t>
      </w:r>
    </w:p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Учредителями (участниками), руководителями специализированных учебных центров и их филиалов не могут являться: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юридические лица, юридические лица с иностранным участием, иностранцы, а также лица без гражданства.</w:t>
      </w:r>
    </w:p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специализированных учебных центров прекращается: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 ликвидации,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Кодекс дополнен статьей 10-1 в соответствии с Законом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Правовой статус частного охранника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11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Правовой статус охранного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Правовой статус ведомственных охранных подразделений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Права и обязанности работника, занимающего   должность охранника в частной охранной организации</w:t>
      </w:r>
    </w:p>
    <w:bookmarkStart w:name="z1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и обязанности работника, занимающего должность охранника в частной охранной организации, определяются в соответствии с Трудовым кодексом Республики Казахстан, трудовым договором и настоящим Законом.</w:t>
      </w:r>
    </w:p>
    <w:bookmarkEnd w:id="31"/>
    <w:bookmarkStart w:name="z1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Работник, занимающий должность охранника в частной охранной организации, вправе:</w:t>
      </w:r>
    </w:p>
    <w:bookmarkEnd w:id="32"/>
    <w:bookmarkStart w:name="z1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органам внутренних дел Республики Казахстан в осуществлении мероприятий по обеспечению общественного порядка, в том числе при проведении зрелищных культурно-массовых и спортивно-массовых мероприятий;</w:t>
      </w:r>
    </w:p>
    <w:bookmarkEnd w:id="33"/>
    <w:bookmarkStart w:name="z1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предупреждать и пресекать уголовные и административные правонарушения;</w:t>
      </w:r>
    </w:p>
    <w:bookmarkEnd w:id="34"/>
    <w:bookmarkStart w:name="z1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в целях пресечения правонарушений и задержания правонарушителей физическую силу и другие средства, если иными способами достичь указанных целей не представляется возможным. При этом не должно быть допущено превышение необходимых для этого мер;</w:t>
      </w:r>
    </w:p>
    <w:bookmarkEnd w:id="35"/>
    <w:bookmarkStart w:name="z1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законами случаях задерживать и доставлять в правоохранительные органы Республики Казахстан лиц, совершивших уголовное или административное правонарушение. При необходимости, когда есть основания полагать, что при задержанном лице находятся оружие, а также иные опасные и (или) запрещенные к обороту предметы, в соответствии с законодательством Республики Казахстан осматривать одежду задержанного и изымать указанные предметы для передачи в правоохранительные органы Республики Казахстан или иной орган государственной власти;</w:t>
      </w:r>
    </w:p>
    <w:bookmarkEnd w:id="36"/>
    <w:bookmarkStart w:name="z1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 оказании медицинской и иной помощи физическим лицам, пострадавшим от противоправных посягательств, дорожно-транспортных происшествий, стихийных бедствий и иных чрезвычайных ситуаций;</w:t>
      </w:r>
    </w:p>
    <w:bookmarkEnd w:id="37"/>
    <w:bookmarkStart w:name="z1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физических лиц соблюдения общественного порядка.</w:t>
      </w:r>
    </w:p>
    <w:bookmarkEnd w:id="38"/>
    <w:bookmarkStart w:name="z1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Работник, занимающий должность охранника в частной охранной организации, обязан:</w:t>
      </w:r>
    </w:p>
    <w:bookmarkEnd w:id="39"/>
    <w:bookmarkStart w:name="z1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конституционные права и свободы граждан;</w:t>
      </w:r>
    </w:p>
    <w:bookmarkEnd w:id="40"/>
    <w:bookmarkStart w:name="z1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 внутренних дел Республики Казахстан о ставших известными ему фактах готовящихся либо совершенных правонарушений;</w:t>
      </w:r>
    </w:p>
    <w:bookmarkEnd w:id="41"/>
    <w:bookmarkStart w:name="z1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информировать органы внутренних дел Республики Казахстан о срабатывании охранной сигнализации с охраняемых объектов, на территории которых имеются оружие, боеприпасы и взрывчатые вещества;</w:t>
      </w:r>
    </w:p>
    <w:bookmarkEnd w:id="42"/>
    <w:bookmarkStart w:name="z1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законодательством случаях предъявлять по требованию физических лиц удостоверение, подтверждающее его принадлежность к субъекту охранной деятельности;</w:t>
      </w:r>
    </w:p>
    <w:bookmarkEnd w:id="43"/>
    <w:bookmarkStart w:name="z1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субъектам профилактики правонарушений;</w:t>
      </w:r>
    </w:p>
    <w:bookmarkEnd w:id="44"/>
    <w:bookmarkStart w:name="z1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разъяснять физическим лицам, задержанным за совершение уголовного или административного правонарушения, основания применяемых к ним принудительных мер.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Виды и правовое оформление</w:t>
      </w:r>
      <w:r>
        <w:br/>
      </w:r>
      <w:r>
        <w:rPr>
          <w:rFonts w:ascii="Times New Roman"/>
          <w:b/>
          <w:i w:val="false"/>
          <w:color w:val="000000"/>
        </w:rPr>
        <w:t>охранной деятельности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Виды охранных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деятельность, подлежащая лицензированию, осуществляется субъектами охранной деятельности в форме оказания следующих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жизни и здоровья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объекта и (или) имущества физических и юридических лиц, в том числе при его транспортировке;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консультирования и подготовки рекомендаций по способам охраны и правомерной защиты от противоправных посягательств.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занимающие должность охранника в частной охранной организации, на добровольной основе привлекаются к охране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Порядок осуществления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Оказание охранных услуг осуществляется на основе договора (договор по оказанию охранных услуг). Порядок заключения, исполнения, прекращения договора на оказание охранных услуг, ответственность сторон по договору определяются в соответствии с гражданским законодательством с учетом особенностей, предусмотренных настоящим Законом. </w:t>
      </w:r>
    </w:p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Особенности порядка осуществления охранной деятельности специализированными охранными подразделениями органов внутренних дел устанавливаются законодательством Республики Казахстан. </w:t>
      </w:r>
    </w:p>
    <w:bookmarkEnd w:id="48"/>
    <w:bookmarkStart w:name="z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Работники, занимающие должность охранника в частных охранных организациях, осуществляют охранную деятельность в форменной одежде, обозначающей их принадлежность к субъекту охранной деятельности.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форменной одежды и порядок ее ношения утверждаются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04.07.2008 </w:t>
      </w:r>
      <w:r>
        <w:rPr>
          <w:rFonts w:ascii="Times New Roman"/>
          <w:b w:val="false"/>
          <w:i w:val="false"/>
          <w:color w:val="000000"/>
          <w:sz w:val="28"/>
        </w:rPr>
        <w:t>№ 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Порядок осуществления деятельности по монтажу, наладке и техническому обслуживанию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по монтажу, наладке и техническому обслуживанию средств охранной сигнализации осуществляется при соблюдении уведомительного порядка. </w:t>
      </w:r>
    </w:p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Уведомительный порядок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деятельность по монтажу, наладке и техническому обслуживанию средств охранной сигнализации, должны соответствовать требованиям, установленным статьей 15-2 настоящего Закона.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орган, осуществляющий государственный контроль за деятельностью по монтажу, наладке и техническому обслуживанию средств охранной сигнализации, ведет реестр субъектов, подавших уведомление для занятия данным видом деятельности.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15-1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15-2. Требования, предъявляемые к субъектам, осуществляющим деятельность по монтажу, наладке и техническому обслуживанию средств охранной сигнализации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юридическим лицам, осуществляющим деятельность по монтажу, наладке и техническому обслуживанию средств охранной сигнализации, предусматривают наличие: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специалиста юридического лица высшего или среднего технического образования, соответствующего отрасли работ;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с оборудованием (или договора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физическим лицам, осуществляющим деятельность по монтажу, наладке и техническому обслуживанию средств охранной сигнализации, предусматривают наличие: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или среднего технического образования, соответствующего отрасли работ;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с оборудованием (или договора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Руководителями, работниками юридических лиц, физическими лицами, осуществляющими деятельность по монтажу, наладке и техническому обслуживанию средств охранной сигнализации, должны быть граждане Республики Казахстан, не состоящие на учете в организациях здравоохранения по поводу психического заболевания, не имеющие не погашенную или не снятую в установленном законом порядке судимость либо освобожденные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15-2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Договор об оказании охранных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договору об оказании охранных услуг исполнитель обязуется оказать заказчику определенные соглашением сторон охранные услуги в порядке, объеме и за плату, определенные данным договором. 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исполнителя по договору об оказании охранных услуг вправе выступать субъекты охранной деятельности (с учетом требований, предъявляемых настоящим Законом):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охранные подразделения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охранные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заказчика по договору об оказании охранных услуг вправе выступать физические и юридические лица. 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об оказании охранных услуг должен содержать: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договаривающихся сторонах с указанием номера и даты выдачи лицензии исполнителя на оказание охранных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оказываемых охранных услуг с указанием обязанностей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объекте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и дату заключения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меры ответственности сторон. 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 об оказании охранных услуг должен быть заключен в письменной форме. Несоблюдение письменной формы договора об оказании охранных услуг влечет его недействительность.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Основа деятельности охранных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Ограничения, связанные с осуществлением охранной деятельности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Численность работников частной охранной организации не может превышать норматива численности, необходимого для выполнения их задач. Норматив численности устанавливается уполномоченным органом.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норматива численности влечет приостановление действия лицензии. Уполномоченный орган (лицензиар) в случае неприведения численности работников частной охранной организации в соответствие с требованиями норматива численности в течение сорока календарных дней со дня приостановления действия лицензии обращается с заявлением в суд о лишении лицензиата лицензии.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частной охранной организации данный вид деятельности должен быть основным.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Учредителями (участниками) частной охранной организации не могут являться: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учредители либо должностные лица организаций, в отношении которых будут оказываться охранные услуги создаваемой организацией;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граждане, имеющие судимость за совершение преступления, а также юридические лица, в составе учредителей (участников) которых имеются указанные лица;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в отношении которых будут оказываться охранные услуги создаваемой организацией, и аффилиированные с ними юридические лица;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объединения.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Запреты, устанавливаемые частью первой и подпунктами 1) и 4) части второй настоящего пункта, не распространяются на случаи учреждения частных охранных организаций национальными компаниями, для которых право учреждения охранных организаций предоставляется в порядке, определенном уполномоченным органом.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Охранные организации, учрежденные национальными компаниями, не имеют права оказывать охранные услуги третьим лицам.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частных охранных организаций и его работникам, занимающим должность охранника, запрещается: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процессуальную и иную деятельность, отнесенную в соответствии с законодательством Республики Казахстан к исключительной компетенции правоохранительных и других государственных органов;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присваивать полномочия сотрудников правоохранительных органов;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законной деятельности сотрудников правоохранительных органов;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совершать действия, унижающие честь и достоинство либо неправомерно ограничивающие права и свободы человека и гражданина.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Помимо общих оснований, предусмотренных Кодексом Республики Казахстан об административных правонарушениях, действие лицензии на осуществление охранной деятельности приостанавливается в случаях: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единственного учредителя требованиям, установленным настоящим Законом;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невозможности установления места нахождения единственного учредителя и (или) юридического лица;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объявления в розыск единственного учредителя.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причин, послуживших основанием для приостановления лицензии, ее действие возобновляется в сроки, установленные Законом Республики Казахстан "О разрешениях и уведомлениях".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(отзыв) лицензии на осуществление охранной деятельности осуществляется в судебном порядке.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общих оснований, предусмотренных Законом Республики Казахстан "О разрешениях и уведомлениях", прекращение действия лицензии на осуществление охранной деятельности без предварительного приостановления осуществляется в случаях: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единственного учредителя по вступившему в законную силу решению суда недееспособным или ограниченно дееспособным, умершим либо безвестно отсутствующим;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у единственного учредителя гражданства Республики Казахстан;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судебного решения о применении к единственному учредителю принудительных мер медицинского характера;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обвинительного приговора суда в отношении единственного учредителя.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17-1 в редакции Закона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оружия и специальных средств</w:t>
      </w:r>
      <w:r>
        <w:br/>
      </w:r>
      <w:r>
        <w:rPr>
          <w:rFonts w:ascii="Times New Roman"/>
          <w:b/>
          <w:i w:val="false"/>
          <w:color w:val="000000"/>
        </w:rPr>
        <w:t>субъектами охранной деятельности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с изменением, внесенным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Условия оснащения оружием и специальными средствами частных охранных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Частные охранные организации вправе в установленном законами Республики Казахстан порядке вооружать своих работников, занимающих должность охранника, при осуществлении ими своих должностных обязанностей. </w:t>
      </w:r>
    </w:p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Частные охранные организации имеют право приобретать служебное гладкоствольное длинноствольное и короткоствольное оружие, а также огнестрельное бесствольное, газовое оружие с возможностью стрельбы патронами травматического действия и электрическое оружие в соответствии с законодательством Республики Казахстан, специальные средства у юридических лиц – поставщиков после получения соответствующей лицензии. Виды, типы, модели и количество оружия, а также перечень специальных средств для использования работниками частных охранных организаций утверждаются уполномоченным органом.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охранным организациям запрещаются приобретение и использование служебного нарезного длинноствольного и короткоствольного оружия, за исключением охранных организаций, учрежденных национальными компаниями, осуществляющими свою деятельность в сфере магистральных железнодорожных сетей, магистральных трубопроводов, нефтеперерабатывающего производства и атомной энергии.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Приобретенное оружие подлежит регистрации в соответствующем органе внутренних дел в недельный срок со дня его приобретения. При регистрации оружия выдается разрешение на хранение, хранение и ношение этого оружия сроком на пять лет на основании документов, подтверждающих законность приобретения оружия.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разрешения утверждается уполномоченным органом в сфере контроля за оборотом оружия по согласованию с уполномоченным органом в сфере разрешений и уведомлений и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Охранник частной охранной организации в установленном законодательством Республики Казахстан порядке должен получить разрешение на право хранения и ношения оружия и специальных средств.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охраны объектов и патрулирования могут быть использованы служебные собаки. 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Руководители охранных организаций в установленном законодательством порядке передают оружие штатным работникам, занимающим должность охранника, на период исполнения ими своих служебных обязанностей. Оружие выдается после прохождения работниками соответствующей подготовки.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22.02.2002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Условия, основания и порядок применения оружия и специальных средств субъектами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осуществления охранной деятельности разрешается применять специальные средства и служебное оружие только в случаях и в порядке, предусмотренных настоящим Законом и иными законодательными актами Республики Казахстан. </w:t>
      </w:r>
    </w:p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Охранники частных охранных организаций имеют право применять оружие и специальные средства в пределах, установленных законодательством Республики Казахстан, для: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отражения нападений на охраняемый объект или его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отражения нападения на охраняемое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задержания нарушителей, в том числе если они оказывают сопротивление, для их доставления в органы внутренних дел, если имеются достаточные основания полагать, что они могут совершить побег или причинить вред окружающим или себе;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от нападения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подачи сигналов тревоги или вызова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случаев необходимой обороны и крайней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Запрещено применение специальных средств и оружия для целей, не предусмотренных настоящим Законом и иными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допустившее использование специальных средств или оружия для иных целей, а также с превышением полномочий, пределов необходимой обороны, несет ответственность, предусмотренную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специальных средств или оружия с превышением полномочий, пределов необходимой обороны влечет за собой аннулирование документов охранника частной охранной организации.</w:t>
      </w:r>
    </w:p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Применению специальных средств и служебного оружия должно предшествовать четко выраженное предупреждение об этом лица, против которого они могут быть применены. 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применять служебное оружие и специальные средства в отношении женщин, лиц с явными признаками инвалидности, несовершеннолетних, когда их возраст известен или очевиден, кроме случаев совершения ими вооруженного либо группового нападения (насилия). 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 всех случаях применения служебного оружия необходимо принять меры для обеспечения безопасности окружающих граждан, оказания неотложной медицинской помощи пострадавшим, сообщить органам внутренних дел и прокуратуры в течение двадцати четырех часов. 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Охранники частных охранных организаций обязаны проходить периодическую проверку на пригодность к выполнению своих обязанностей в условиях, связанных с применением специальных средств и служебного оружия. 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Субъекты охранной деятельности несут полную ответственность за причиненный ими вред при исполнении своих служебных обязанностей в соответствии с законодательством Республики Казахстан.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09.08.2002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Заключительные положения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Государственный контроль</w:t>
      </w:r>
    </w:p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охранной деятельностью, деятельностью специализированных учебных центров, а также деятельностью по монтажу, наладке и техническому обслуживанию средств охранной сигнализации на территории Республики Казахстан осуществляется в форме проверки и профилактического контроля с посещением субъекта (объекта) контроля уполномоченным органом и его территориальными структурными подразделениями в соответствии с Предпринимательским кодексом Республики Казахстан.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проводится уполномоченным органом и его территориальными структурными подразделениями без посещения субъектов (объектов) охранной деятельности, специализированных учебных центров и субъектов, занимающихся деятельностью по монтажу, наладке и техническому обслуживанию средств охранной сигнализации, путем сопоставления сведений об их деятельности, полученных из различных источников информации.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охранной деятельности, специализированным учебным центрам и субъектам, занимающимся деятельностью по монтажу, наладке и техническому обслуживанию средств охранной сигнализации, права самостоятельного устранения нарушений, выявленных уполномоченным органом или его территориальными структурными подразделениями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Профилактический контроль без посещения субъекта (объекта) контроля проводится путем взаимного сопоставления данных, имеющихся в уполномоченном органе, ведомстве уполномоченного органа и его территориальных структурных подразделениях: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текущей и запрашиваемой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 информации;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от уполномоченных организаций и государственных органов посредством запроса;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сведений, полученных из различных источников информации.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нарушений по результатам профилактического контроля без посещения субъекта (объекта) контроля субъекту охранной деятельности, специализированному учебному центру, субъекту, занимающемуся деятельностью по монтажу, наладке и техническому обслуживанию средств охранной сигнализации, направляется рекомендация в срок не позднее пяти рабочих дней со дня выявления нарушений.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Рекомендация должна быть вручена субъекту охранной деятельности, специализированному учебному центру, субъекту, занимающемуся деятельностью по монтажу, наладке и техническому обслуживанию средств охранной сигнализации, лично под роспись или иным способом, подтверждающим факты ее отправки и получения.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в следующих случаях: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уполномоченным органом или его территориальными структурными подразделениями на электронный адрес субъекта охранной деятельности, специализированного учебного центра, субъекта, занимающегося деятельностью по монтажу, наладке и техническому обслуживанию средств охранной сигнализации, указанный в письме при запросе уполномоченным органом или его территориальными структурными подразделениями.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 охранной деятельности, специализированный учебный центр, субъект, занимающийся деятельностью по монтажу, наладке и техническому обслуживанию средств охранной сигнализации, в случае несогласия с нарушениями, указанными в рекомендации, вправе направить в уполномоченный орган и его территориальное структурное подразделение, направившие рекомендацию, возражение в течение пяти рабочих дней со дня, следующего за днем вручения рекомендации.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Профилактический контроль без посещения субъектов охранной деятельности, специализированных учебных центров, субъектов, занимающихся деятельностью по монтажу, наладке и техническому обслуживанию средств охранной сигнализации, проводится не реже одного раза в год.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Учет субъектов охранной деятельности, специализированных учебных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его территориальные структурные подразделения осуществляют единый учет всех субъектов охранной деятельности, специализированных учебных центров, а также данных о приостановлении действия или лишении лицензий.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Надзор за соблюдением законности в сфере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охранной деятельности на территории Республики Казахстан в установленных законом пределах и формах осуществляют прокуратура Республики Казахстан и ее территориальные органы.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Ответственность субъектов, занимающихся охранной деятельностью, деятельностью специализированных учебных центров, а также монтажом, наладкой и техническим обслуживанием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или деятельность охранных организаций, специализированных учебных центров, организаций, осуществляющих монтаж, наладку и техническое обслуживание средств охранной сигнализации, не предусмотренных настоящим Законом, а также осуществление данных видов деятельности без получения соответствующих разрешений или в нарушение порядка, установленного настоящим Законом, влекут ответственность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