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9c4d" w14:textId="c8b9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Протокола, касающегося изменения Конвенции о международной гражданской авиации (Статья 83 bis)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мая 2001 года N 188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Протокол, касающийся изменения Конвенции о международной гражданской авиации (Статья 83 bis), совершенный в Монреале 6 октября 1980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Протокол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касающийся изменения Конвенции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международной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(Статья 83 bis)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подписан в Монреале 6 октября 1980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Международная организация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Ассамблея Международной организации гражданской авиации,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Собравшись на свою 23-ю сессию в Монреале 6 октября 1980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резолюции А21-22 и А22-28 об аренде, фрахтований воздушных судов и обмене ими при выполнении международных полетов,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проект поправки к Конвенции о международной гражданской авиации, подготовленный 23-й сессией Юридического комитета,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Отметив, что Договаривающиеся государства выражают общее желание выработать положение о передаче определенных функций и обязанностей государством регистрации государству эксплуатанта воздушного судна в случае аренды, фрахтования воздушных судов и обмена ими или каких-либо подобных действий в отношении таких воздушных судов,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необходимым изменить в вышеуказанных целях </w:t>
      </w:r>
      <w:r>
        <w:rPr>
          <w:rFonts w:ascii="Times New Roman"/>
          <w:b w:val="false"/>
          <w:i w:val="false"/>
          <w:color w:val="000000"/>
          <w:sz w:val="28"/>
        </w:rPr>
        <w:t xml:space="preserve">B926300_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Конвенцию о международной гражданской авиации, заключенную в Чикаго 7 декабря 1944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Утверждает, в соответствии с положениями Статьи 94 а) вышеупомянутой Конвенции, следующую предложенную поправку к указанной Конвенции: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после Статьи 83 следующую новую Статью 83 bis: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"Статья 83 bis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определенных функций и обязанностей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Несмотря на положения Статей 12, 30, 31 и 32 а), в том случае, когда воздушное судно, зарегистрированное в Договаривающемся государстве, эксплуатируется в соответствии с договором аренды, фрахтования или взаимного обмена воздушными судами или в соответствии с любым подобным договором эксплуатантом, основное место деятельности которого или, если он не имеет такого места деятельности, постоянное местопребывание которого находится в другом Договаривающемся государстве, (государство регистрации может по соглашению с таким другим государством передать ему все или часть своих функций и обязанностей как государства регистрации в отношении этого воздушного судна, предусмотренных Статьями 12, 30, 31 и 32 а). Государство регистрации освобождается от ответственности в отношении переданных функций и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Передача не будет иметь действия в отношении других Договаривающихся государств до тех пор, пока соглашение между государствами, в котором передача предусматривается, не будет зарегистрировано в Совете и опубликовано в соответствии со Статьей 83 или до того, как о существовании и предмете соглашения не будет непосредственно сообщено властям другого заинтересованного Договаривающегося государства или государств государством - стороной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Положения пунктов а) и b), упомянутых выше, также применяются к случаям, предусмотренным Статьей 77.",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Устанавливает, в соответствии с положениями упомянутой статьи 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 названной Конвенции, что вышеупомянутая поправка вступает в силу после ее ратификации девяносто восемью Договаривающимися государствами,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Постановляет, чтобы Генеральный секретарь Международной организации гражданской авиации составил Протокол на русском, английском, испанском и французском языках, тексты которого являются равно аутентичными и включают вышеупомянутую поправку и излагаемые ниже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Протокол подписывается Председателем Ассамблеи и ее Генеральным секретарем;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Протокол открыт для ратификации любым государством, которое ратифицировало упомянутую Конвенцию о международной гражданской авиации или присоединилось к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ратификационные грамоты сдаются на хранение Международной организации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Протокол вступает в силу в отношении государств, которые ратифицировали его, в день сдачи на хранение девяносто восьмой ратификационной грамоты;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Генеральный секретарь немедленно уведомляет все Договаривающиеся государства о дате сдачи на хранение каждого документа о ратификации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Генеральный секретарь немедленно уведомляет все государства - участники упомянутой Конвенции о дате вступления Протокола в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в отношении любого Договаривающегося государства, ратифицировавшего Протокол после вышеуказанной даты, Протокол вступает в силу после сдачи им на хранение своей ратификационной грамоты в Международную организацию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этого в соответствии с вышеуказанными действиями Ассамблеи.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был составлен Генеральным секретарем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 Председатель и Генеральный секретарь вышеупомянутой двадцать третьей сессии Ассамблеи Международной организации гражданской авиации, уполномоченные на то Ассамблеей, подписали настоящий Протокол.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Монреале шестого дня октября месяца одна тысяча девятьсот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восьмидесятого года в виде одного документа на русском, английском,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испанском и французском языках, причем текст на каждом из них является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равно аутентичным. Настоящий Протокол остается на хранение в архивах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Международной организации гражданской авиации, а заверенная копия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направляется Генеральным секретарем Организации всем государствам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сторонам Конвенции о международной гражданской авиации, совершенной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Чикаго седьмого дня декабря месяца одна тысяча девятьсот сорок четвертого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                                  Генеральный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23-й сессии Ассамблеи                        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