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dedc" w14:textId="605d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Кыргызской Республики о пограничном переезде по маршруту Алматы - Бишкек и Протокола о внесении дополнения в Соглашение между Правительством Республики Казахстан и Правительством Кыргызской Республики о пограничном переезде по маршруту Алматы - Бишкек</w:t>
      </w:r>
    </w:p>
    <w:p>
      <w:pPr>
        <w:spacing w:after="0"/>
        <w:ind w:left="0"/>
        <w:jc w:val="both"/>
      </w:pPr>
      <w:r>
        <w:rPr>
          <w:rFonts w:ascii="Times New Roman"/>
          <w:b w:val="false"/>
          <w:i w:val="false"/>
          <w:color w:val="000000"/>
          <w:sz w:val="28"/>
        </w:rPr>
        <w:t>Закон Республики Казахстан от 6 мая 2002 года N 318</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Кыргызской Республики о пограничном переезде по маршруту Алматы - Бишкек, совершенное в Бишкеке 15 ноября 1999 года, и Протокол о внесении дополнения в Соглашение между Правительством Республики Казахстан и Правительством Кыргызской Республики о пограничном переезде по маршруту Алматы -  Бишкек, совершенный в Астане 31 мая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Кыргызской Республики </w:t>
      </w:r>
      <w:r>
        <w:br/>
      </w:r>
      <w:r>
        <w:rPr>
          <w:rFonts w:ascii="Times New Roman"/>
          <w:b/>
          <w:i w:val="false"/>
          <w:color w:val="000000"/>
        </w:rPr>
        <w:t xml:space="preserve">
о пограничном переезде по маршруту Алматы-Бишкек     </w:t>
      </w:r>
    </w:p>
    <w:bookmarkEnd w:id="0"/>
    <w:p>
      <w:pPr>
        <w:spacing w:after="0"/>
        <w:ind w:left="0"/>
        <w:jc w:val="both"/>
      </w:pPr>
      <w:r>
        <w:rPr>
          <w:rFonts w:ascii="Times New Roman"/>
          <w:b w:val="false"/>
          <w:i w:val="false"/>
          <w:color w:val="ff0000"/>
          <w:sz w:val="28"/>
        </w:rPr>
        <w:t xml:space="preserve">(Вступило в силу 17 июля 2002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2002 г., N 9, ст. 62)</w:t>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Преамбула </w:t>
      </w:r>
      <w:r>
        <w:br/>
      </w:r>
      <w:r>
        <w:rPr>
          <w:rFonts w:ascii="Times New Roman"/>
          <w:b/>
          <w:i w:val="false"/>
          <w:color w:val="000000"/>
        </w:rPr>
        <w:t>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Кыргызской Республики, в дальнейшем именуемые "Договаривающиеся Стороны", </w:t>
      </w:r>
      <w:r>
        <w:br/>
      </w:r>
      <w:r>
        <w:rPr>
          <w:rFonts w:ascii="Times New Roman"/>
          <w:b w:val="false"/>
          <w:i w:val="false"/>
          <w:color w:val="000000"/>
          <w:sz w:val="28"/>
        </w:rPr>
        <w:t xml:space="preserve">
      исходя из достигнутых договоренностей о пограничном переезде и транзитных дорожно-транспортных соглашений на пограничном пункте Акжол-Чу (Кордай), расположенном на автомобильной дороге Алматы-Бишкек, для развития региональной и международной торговли, </w:t>
      </w:r>
      <w:r>
        <w:br/>
      </w:r>
      <w:r>
        <w:rPr>
          <w:rFonts w:ascii="Times New Roman"/>
          <w:b w:val="false"/>
          <w:i w:val="false"/>
          <w:color w:val="000000"/>
          <w:sz w:val="28"/>
        </w:rPr>
        <w:t xml:space="preserve">
      стремясь к развитию и сохранению рациональной, согласованной и взаимовыгодной транспортно-коммуникационной системы на границе, </w:t>
      </w:r>
      <w:r>
        <w:br/>
      </w:r>
      <w:r>
        <w:rPr>
          <w:rFonts w:ascii="Times New Roman"/>
          <w:b w:val="false"/>
          <w:i w:val="false"/>
          <w:color w:val="000000"/>
          <w:sz w:val="28"/>
        </w:rPr>
        <w:t xml:space="preserve">
      в целях взаимной выгоды от согласованной торговли и транспортной среды между двумя странами, </w:t>
      </w:r>
      <w:r>
        <w:br/>
      </w:r>
      <w:r>
        <w:rPr>
          <w:rFonts w:ascii="Times New Roman"/>
          <w:b w:val="false"/>
          <w:i w:val="false"/>
          <w:color w:val="000000"/>
          <w:sz w:val="28"/>
        </w:rPr>
        <w:t xml:space="preserve">
      основываясь на членстве в международных организациях, и участие в международных конвенциях, </w:t>
      </w:r>
      <w:r>
        <w:br/>
      </w:r>
      <w:r>
        <w:rPr>
          <w:rFonts w:ascii="Times New Roman"/>
          <w:b w:val="false"/>
          <w:i w:val="false"/>
          <w:color w:val="000000"/>
          <w:sz w:val="28"/>
        </w:rPr>
        <w:t xml:space="preserve">
      признавая свои обязательства по содействию плавному, быстрому и эффективному движению пассажиров, товаров и багажа между Договаривающимися Сторонами,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Общие положения </w:t>
      </w:r>
      <w:r>
        <w:br/>
      </w:r>
      <w:r>
        <w:rPr>
          <w:rFonts w:ascii="Times New Roman"/>
          <w:b/>
          <w:i w:val="false"/>
          <w:color w:val="000000"/>
        </w:rPr>
        <w:t>
 </w:t>
      </w:r>
    </w:p>
    <w:bookmarkEnd w:id="2"/>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Для целей настоящего Соглашения используемые определения имеют следующие значения: </w:t>
      </w:r>
      <w:r>
        <w:br/>
      </w:r>
      <w:r>
        <w:rPr>
          <w:rFonts w:ascii="Times New Roman"/>
          <w:b w:val="false"/>
          <w:i w:val="false"/>
          <w:color w:val="000000"/>
          <w:sz w:val="28"/>
        </w:rPr>
        <w:t xml:space="preserve">
      "Соглашение" - Соглашение между Правительством Республики Казахстан и Правительством Кыргызской Республики о пограничном переезде по маршруту Алматы-Бишкек; </w:t>
      </w:r>
      <w:r>
        <w:br/>
      </w:r>
      <w:r>
        <w:rPr>
          <w:rFonts w:ascii="Times New Roman"/>
          <w:b w:val="false"/>
          <w:i w:val="false"/>
          <w:color w:val="000000"/>
          <w:sz w:val="28"/>
        </w:rPr>
        <w:t xml:space="preserve">
      "приписной таможенный склад" - таможенный склад для хранения не оплаченных пошлиной товаров, утвержденный органами таможенной власти для временного хранения товаров в международном транзите и контролируемый этими органами; </w:t>
      </w:r>
      <w:r>
        <w:br/>
      </w:r>
      <w:r>
        <w:rPr>
          <w:rFonts w:ascii="Times New Roman"/>
          <w:b w:val="false"/>
          <w:i w:val="false"/>
          <w:color w:val="000000"/>
          <w:sz w:val="28"/>
        </w:rPr>
        <w:t xml:space="preserve">
      "граница" - пограничный переезд Акжол-Чу (Кордай), расположенный на автомобильной дороге Алматы-Бишкек; </w:t>
      </w:r>
      <w:r>
        <w:br/>
      </w:r>
      <w:r>
        <w:rPr>
          <w:rFonts w:ascii="Times New Roman"/>
          <w:b w:val="false"/>
          <w:i w:val="false"/>
          <w:color w:val="000000"/>
          <w:sz w:val="28"/>
        </w:rPr>
        <w:t xml:space="preserve">
      "зона пограничного контроля" - территория с ограниченным доступом, расположенная между пограничными пунктами или поблизости от них и контролируемая пограничными органами власти; </w:t>
      </w:r>
      <w:r>
        <w:br/>
      </w:r>
      <w:r>
        <w:rPr>
          <w:rFonts w:ascii="Times New Roman"/>
          <w:b w:val="false"/>
          <w:i w:val="false"/>
          <w:color w:val="000000"/>
          <w:sz w:val="28"/>
        </w:rPr>
        <w:t xml:space="preserve">
      "перевозчик" - юридическое или физическое лицо, уполномоченное для выполнения международной перевозки товаров, пассажиров или багажа, а также лицо, которое заключило, или от имени которого был заключен контракт с отправителем багажа или пассажиром на перевозку товаров или пассажиров; </w:t>
      </w:r>
      <w:r>
        <w:br/>
      </w:r>
      <w:r>
        <w:rPr>
          <w:rFonts w:ascii="Times New Roman"/>
          <w:b w:val="false"/>
          <w:i w:val="false"/>
          <w:color w:val="000000"/>
          <w:sz w:val="28"/>
        </w:rPr>
        <w:t xml:space="preserve">
      "CMR" - международная товаро-транспортная накладная, согласно которой перевозится товар в соответствии с Конвенцией о договоре международной дорожной перевозки грузов (КДПГ) от 1956 года относительно обязательств по страхованию дорожных товаров; </w:t>
      </w:r>
      <w:r>
        <w:br/>
      </w:r>
      <w:r>
        <w:rPr>
          <w:rFonts w:ascii="Times New Roman"/>
          <w:b w:val="false"/>
          <w:i w:val="false"/>
          <w:color w:val="000000"/>
          <w:sz w:val="28"/>
        </w:rPr>
        <w:t xml:space="preserve">
      "контракт на перевозку" - контракт, согласно которому перевозчик берет на себя обязательство за определенную плату доставить товар, пассажиров или багаж с территории государства одной Договаривающейся Стороны на территорию государства другой Договаривающейся Стороны; </w:t>
      </w:r>
      <w:r>
        <w:br/>
      </w:r>
      <w:r>
        <w:rPr>
          <w:rFonts w:ascii="Times New Roman"/>
          <w:b w:val="false"/>
          <w:i w:val="false"/>
          <w:color w:val="000000"/>
          <w:sz w:val="28"/>
        </w:rPr>
        <w:t xml:space="preserve">
      "пограничное дорожное движение" - дорожное движение транзитного назначения через пограничный переезд Акжол-Чу (Кордай); </w:t>
      </w:r>
      <w:r>
        <w:br/>
      </w:r>
      <w:r>
        <w:rPr>
          <w:rFonts w:ascii="Times New Roman"/>
          <w:b w:val="false"/>
          <w:i w:val="false"/>
          <w:color w:val="000000"/>
          <w:sz w:val="28"/>
        </w:rPr>
        <w:t xml:space="preserve">
      "таможенный контроль" - меры, применяемые таможенными органами Договаривающихся Сторон для обеспечения соответствия деятельности таможни внутреннему таможенному законодательству и международным соглашениям, которым обязаны следовать таможенные органы; </w:t>
      </w:r>
      <w:r>
        <w:br/>
      </w:r>
      <w:r>
        <w:rPr>
          <w:rFonts w:ascii="Times New Roman"/>
          <w:b w:val="false"/>
          <w:i w:val="false"/>
          <w:color w:val="000000"/>
          <w:sz w:val="28"/>
        </w:rPr>
        <w:t xml:space="preserve">
      "внутреннее законодательство" - нормативные правовые акты, действующие на территории государства Договаривающейся Стороны; </w:t>
      </w:r>
      <w:r>
        <w:br/>
      </w:r>
      <w:r>
        <w:rPr>
          <w:rFonts w:ascii="Times New Roman"/>
          <w:b w:val="false"/>
          <w:i w:val="false"/>
          <w:color w:val="000000"/>
          <w:sz w:val="28"/>
        </w:rPr>
        <w:t xml:space="preserve">
      "товары" - любые виды товаров и продовольствия, включая живых животных. В случаях, когда товары упаковываются или объединяются в контейнер, поддон или сходное изделие для транспортировки, термин "товары" включают такие изделия для транспортировки или упаковки, которые поставляются определителем багажа; </w:t>
      </w:r>
      <w:r>
        <w:br/>
      </w:r>
      <w:r>
        <w:rPr>
          <w:rFonts w:ascii="Times New Roman"/>
          <w:b w:val="false"/>
          <w:i w:val="false"/>
          <w:color w:val="000000"/>
          <w:sz w:val="28"/>
        </w:rPr>
        <w:t xml:space="preserve">
      "одна остановка" - создание условий для проведения совместной обработки необходимых документов при пересечении границы персоналами обоих государств; </w:t>
      </w:r>
      <w:r>
        <w:br/>
      </w:r>
      <w:r>
        <w:rPr>
          <w:rFonts w:ascii="Times New Roman"/>
          <w:b w:val="false"/>
          <w:i w:val="false"/>
          <w:color w:val="000000"/>
          <w:sz w:val="28"/>
        </w:rPr>
        <w:t xml:space="preserve">
      "импортные пошлины и налоги" - импортные таможенные пошлины, сборы и налоги, взимаемые при импорте товаров; </w:t>
      </w:r>
      <w:r>
        <w:br/>
      </w:r>
      <w:r>
        <w:rPr>
          <w:rFonts w:ascii="Times New Roman"/>
          <w:b w:val="false"/>
          <w:i w:val="false"/>
          <w:color w:val="000000"/>
          <w:sz w:val="28"/>
        </w:rPr>
        <w:t xml:space="preserve">
      "внутреннее дорожное движение" - перевозку товаров или пассажиров, погрузка или посадка которых была произведена на территории государства Договаривающейся Стороны для разгрузки или высадки внутри территории государства той же самой Договаривающейся Стороны; </w:t>
      </w:r>
      <w:r>
        <w:br/>
      </w:r>
      <w:r>
        <w:rPr>
          <w:rFonts w:ascii="Times New Roman"/>
          <w:b w:val="false"/>
          <w:i w:val="false"/>
          <w:color w:val="000000"/>
          <w:sz w:val="28"/>
        </w:rPr>
        <w:t xml:space="preserve">
      "транспортные средства" - обозначает любое средство, используемое для перевозки пассажиров, товаров или багажа, оборудования, установленного в нем, включая контейнеры или другие виды транспортного оборудования; </w:t>
      </w:r>
      <w:r>
        <w:br/>
      </w:r>
      <w:r>
        <w:rPr>
          <w:rFonts w:ascii="Times New Roman"/>
          <w:b w:val="false"/>
          <w:i w:val="false"/>
          <w:color w:val="000000"/>
          <w:sz w:val="28"/>
        </w:rPr>
        <w:t xml:space="preserve">
      "пассажир" - любое физическое лицо, которое при выполнении контракта перевозки заключенного им, или от его имени, перевозится перевозчиком за плату или бесплатно; </w:t>
      </w:r>
      <w:r>
        <w:br/>
      </w:r>
      <w:r>
        <w:rPr>
          <w:rFonts w:ascii="Times New Roman"/>
          <w:b w:val="false"/>
          <w:i w:val="false"/>
          <w:color w:val="000000"/>
          <w:sz w:val="28"/>
        </w:rPr>
        <w:t xml:space="preserve">
      "разрешение" - документ, выданный компетентным органом Договаривающейся Стороны, в соответствии с которым транспортному средству, зарегистрированному на территории государства любой из Договаривающихся Сторон разрешается или предоставляется право на въезд, выезд или транзитный проезд по территории государства другой Договаривающейся Стороны; </w:t>
      </w:r>
      <w:r>
        <w:br/>
      </w:r>
      <w:r>
        <w:rPr>
          <w:rFonts w:ascii="Times New Roman"/>
          <w:b w:val="false"/>
          <w:i w:val="false"/>
          <w:color w:val="000000"/>
          <w:sz w:val="28"/>
        </w:rPr>
        <w:t xml:space="preserve">
      "специальное разрешение" - документ, выданный компетентным органом Договаривающейся Стороны, в соответствии с которым разрешается проезд тяжеловесных и крупногабаритных транспортных средств, а также при перевозке основных грузов по территории государства этой Договаривающейся Стороны; </w:t>
      </w:r>
      <w:r>
        <w:br/>
      </w:r>
      <w:r>
        <w:rPr>
          <w:rFonts w:ascii="Times New Roman"/>
          <w:b w:val="false"/>
          <w:i w:val="false"/>
          <w:color w:val="000000"/>
          <w:sz w:val="28"/>
        </w:rPr>
        <w:t xml:space="preserve">
      "грузоотправитель" - любое лицо, которым, от имени которого или в интересах которого заключен контракт на перевозку товаров с перевозчиком, или любым лицом, которым, от имени которого или в интересах которого товары фактически доставляются перевозчику в соответствии с контрактом на перевозку; </w:t>
      </w:r>
      <w:r>
        <w:br/>
      </w:r>
      <w:r>
        <w:rPr>
          <w:rFonts w:ascii="Times New Roman"/>
          <w:b w:val="false"/>
          <w:i w:val="false"/>
          <w:color w:val="000000"/>
          <w:sz w:val="28"/>
        </w:rPr>
        <w:t xml:space="preserve">
      "альтернативная бесплатная дорога" - наличие возможности проезда транспортных средств, в том же направлении по другой, бесплатной дороге, по техническим параметрам не уступающей платной дороге; </w:t>
      </w:r>
      <w:r>
        <w:br/>
      </w:r>
      <w:r>
        <w:rPr>
          <w:rFonts w:ascii="Times New Roman"/>
          <w:b w:val="false"/>
          <w:i w:val="false"/>
          <w:color w:val="000000"/>
          <w:sz w:val="28"/>
        </w:rPr>
        <w:t>
      "Конвенция ТIR" - перевозку товаров в соответствии с условиями </w:t>
      </w:r>
      <w:r>
        <w:rPr>
          <w:rFonts w:ascii="Times New Roman"/>
          <w:b w:val="false"/>
          <w:i w:val="false"/>
          <w:color w:val="000000"/>
          <w:sz w:val="28"/>
        </w:rPr>
        <w:t xml:space="preserve">Таможенной конвенции </w:t>
      </w:r>
      <w:r>
        <w:rPr>
          <w:rFonts w:ascii="Times New Roman"/>
          <w:b w:val="false"/>
          <w:i w:val="false"/>
          <w:color w:val="000000"/>
          <w:sz w:val="28"/>
        </w:rPr>
        <w:t xml:space="preserve"> о международной перевозке грузов (с применением книжки МДП) 1975 года.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Цели и задачи Соглашения </w:t>
      </w:r>
    </w:p>
    <w:bookmarkEnd w:id="4"/>
    <w:p>
      <w:pPr>
        <w:spacing w:after="0"/>
        <w:ind w:left="0"/>
        <w:jc w:val="both"/>
      </w:pPr>
      <w:r>
        <w:rPr>
          <w:rFonts w:ascii="Times New Roman"/>
          <w:b w:val="false"/>
          <w:i w:val="false"/>
          <w:color w:val="000000"/>
          <w:sz w:val="28"/>
        </w:rPr>
        <w:t xml:space="preserve">            Основные цели и задачи настоящего Соглашения заключаются в том, чтобы: </w:t>
      </w:r>
      <w:r>
        <w:br/>
      </w:r>
      <w:r>
        <w:rPr>
          <w:rFonts w:ascii="Times New Roman"/>
          <w:b w:val="false"/>
          <w:i w:val="false"/>
          <w:color w:val="000000"/>
          <w:sz w:val="28"/>
        </w:rPr>
        <w:t xml:space="preserve">
      способствовать и содействовать торговле между государствами Договаривающихся Сторон посредством эффективного движения товаров, багажа и пассажиров, по соответствующим территориям государств Договаривающихся Сторон и между ними; </w:t>
      </w:r>
      <w:r>
        <w:br/>
      </w:r>
      <w:r>
        <w:rPr>
          <w:rFonts w:ascii="Times New Roman"/>
          <w:b w:val="false"/>
          <w:i w:val="false"/>
          <w:color w:val="000000"/>
          <w:sz w:val="28"/>
        </w:rPr>
        <w:t xml:space="preserve">
      обеспечивать безопасность движения товаров, багажа и пассажиров и предотвращать неоправданные задержки в момент переезда через пограничный пункт Акжол-Чу (Кордай) и во время транзитного движения по территориям государств Договаривающихся Сторон; </w:t>
      </w:r>
      <w:r>
        <w:br/>
      </w:r>
      <w:r>
        <w:rPr>
          <w:rFonts w:ascii="Times New Roman"/>
          <w:b w:val="false"/>
          <w:i w:val="false"/>
          <w:color w:val="000000"/>
          <w:sz w:val="28"/>
        </w:rPr>
        <w:t xml:space="preserve">
      объединять и координировать усилия Договаривающихся Сторон, направленные на предотвращение незаконного взимания платежей, уклонения от уплаты налогов, торговли запрещенными или ограниченными товарами, а также задержек при прохождении процедур таможенной очистки на границе и в пунктах назначения внутри территории государств Договаривающихся Сторон; </w:t>
      </w:r>
      <w:r>
        <w:br/>
      </w:r>
      <w:r>
        <w:rPr>
          <w:rFonts w:ascii="Times New Roman"/>
          <w:b w:val="false"/>
          <w:i w:val="false"/>
          <w:color w:val="000000"/>
          <w:sz w:val="28"/>
        </w:rPr>
        <w:t xml:space="preserve">
      обеспечивать всеми необходимыми средствами для предоставления международных дорожно-транспортных услуг на территории государств Договаривающихся Сторон и между ними; </w:t>
      </w:r>
      <w:r>
        <w:br/>
      </w:r>
      <w:r>
        <w:rPr>
          <w:rFonts w:ascii="Times New Roman"/>
          <w:b w:val="false"/>
          <w:i w:val="false"/>
          <w:color w:val="000000"/>
          <w:sz w:val="28"/>
        </w:rPr>
        <w:t xml:space="preserve">
      согласовывать необходимые административные мероприятия, посвященные вопросам пограничного дорожного переезда и транзитных перевозок; и </w:t>
      </w:r>
      <w:r>
        <w:br/>
      </w:r>
      <w:r>
        <w:rPr>
          <w:rFonts w:ascii="Times New Roman"/>
          <w:b w:val="false"/>
          <w:i w:val="false"/>
          <w:color w:val="000000"/>
          <w:sz w:val="28"/>
        </w:rPr>
        <w:t xml:space="preserve">
      поддерживать развитие конкурентоспособности международных дорожно-транспортных услуг между Сторонами Соглашения.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Область применения Соглашения </w:t>
      </w:r>
    </w:p>
    <w:bookmarkEnd w:id="5"/>
    <w:p>
      <w:pPr>
        <w:spacing w:after="0"/>
        <w:ind w:left="0"/>
        <w:jc w:val="both"/>
      </w:pPr>
      <w:r>
        <w:rPr>
          <w:rFonts w:ascii="Times New Roman"/>
          <w:b w:val="false"/>
          <w:i w:val="false"/>
          <w:color w:val="000000"/>
          <w:sz w:val="28"/>
        </w:rPr>
        <w:t xml:space="preserve">            Положения настоящего Соглашения, включая Приложение, будут применяться в отношении дорожного движения, начинающегося и/или оканчивающегося, либо находящегося по пути следования через пограничный пункт Акжол-Чу (Кордай), и/или на автомобильной дороге Алматы-Бишкек.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Дорожные сборы </w:t>
      </w:r>
    </w:p>
    <w:bookmarkEnd w:id="6"/>
    <w:p>
      <w:pPr>
        <w:spacing w:after="0"/>
        <w:ind w:left="0"/>
        <w:jc w:val="both"/>
      </w:pPr>
      <w:r>
        <w:rPr>
          <w:rFonts w:ascii="Times New Roman"/>
          <w:b w:val="false"/>
          <w:i w:val="false"/>
          <w:color w:val="000000"/>
          <w:sz w:val="28"/>
        </w:rPr>
        <w:t xml:space="preserve">            Пассажирские и грузовые перевозки, осуществляемые перевозчиками и их транспортными средствами с территории государства одной Договаривающейся Стороны на территорию государства другой Договаривающейся Стороны, будут облагаться сборами на дороге Алматы-Бишкек в будущем и их применение будет согласовано в консультациях между Договаривающимися Сторонами. </w:t>
      </w:r>
    </w:p>
    <w:bookmarkStart w:name="z8" w:id="7"/>
    <w:p>
      <w:pPr>
        <w:spacing w:after="0"/>
        <w:ind w:left="0"/>
        <w:jc w:val="left"/>
      </w:pPr>
      <w:r>
        <w:rPr>
          <w:rFonts w:ascii="Times New Roman"/>
          <w:b/>
          <w:i w:val="false"/>
          <w:color w:val="000000"/>
        </w:rPr>
        <w:t xml:space="preserve"> 
       Инфраструктура </w:t>
      </w:r>
    </w:p>
    <w:bookmarkEnd w:id="7"/>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Проектирование и технические характеристики дорог </w:t>
      </w:r>
    </w:p>
    <w:bookmarkEnd w:id="8"/>
    <w:p>
      <w:pPr>
        <w:spacing w:after="0"/>
        <w:ind w:left="0"/>
        <w:jc w:val="both"/>
      </w:pPr>
      <w:r>
        <w:rPr>
          <w:rFonts w:ascii="Times New Roman"/>
          <w:b w:val="false"/>
          <w:i w:val="false"/>
          <w:color w:val="000000"/>
          <w:sz w:val="28"/>
        </w:rPr>
        <w:t xml:space="preserve">            Договаривающиеся Стороны будут осуществлять содержание, реабилитацию и реконструкцию автомобильной дороги Алматы-Бишкек в соответствии со Строительными нормами и правилами (СНиП), действующими на территории государств Договаривающихся Сторон. </w:t>
      </w:r>
      <w:r>
        <w:br/>
      </w:r>
      <w:r>
        <w:rPr>
          <w:rFonts w:ascii="Times New Roman"/>
          <w:b w:val="false"/>
          <w:i w:val="false"/>
          <w:color w:val="000000"/>
          <w:sz w:val="28"/>
        </w:rPr>
        <w:t xml:space="preserve">
      Договаривающиеся Стороны приложат усилия для выделения средств на усовершенствование автомобильной дороги Алматы-Бишкек в отношении общего проектирования, дорожного полотна и плана трассы через Кордайский перевал, направленного на улучшение безопасности движения автотранспорта и увеличение количества проходимости средств передвижения в соответствии с действующими Строительными нормами и правилами.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Приграничные средства </w:t>
      </w:r>
    </w:p>
    <w:bookmarkEnd w:id="9"/>
    <w:p>
      <w:pPr>
        <w:spacing w:after="0"/>
        <w:ind w:left="0"/>
        <w:jc w:val="both"/>
      </w:pPr>
      <w:r>
        <w:rPr>
          <w:rFonts w:ascii="Times New Roman"/>
          <w:b w:val="false"/>
          <w:i w:val="false"/>
          <w:color w:val="000000"/>
          <w:sz w:val="28"/>
        </w:rPr>
        <w:t xml:space="preserve">            Договаривающиеся Стороны обеспечат наличие адекватных приграничных средств и необходимых сооружений, включая: </w:t>
      </w:r>
      <w:r>
        <w:br/>
      </w:r>
      <w:r>
        <w:rPr>
          <w:rFonts w:ascii="Times New Roman"/>
          <w:b w:val="false"/>
          <w:i w:val="false"/>
          <w:color w:val="000000"/>
          <w:sz w:val="28"/>
        </w:rPr>
        <w:t xml:space="preserve">
      рабочие помещения для персонала таможенного пограничного контроля; </w:t>
      </w:r>
      <w:r>
        <w:br/>
      </w:r>
      <w:r>
        <w:rPr>
          <w:rFonts w:ascii="Times New Roman"/>
          <w:b w:val="false"/>
          <w:i w:val="false"/>
          <w:color w:val="000000"/>
          <w:sz w:val="28"/>
        </w:rPr>
        <w:t xml:space="preserve">
      административные помещения для таможни, Комитета транспортного контроля, дорожной полиции, а также по мере надобности дополнительные помещения для временного персонала пограничной охраны, организаций здравоохранения, ветеринарных и санитарных услуг; </w:t>
      </w:r>
      <w:r>
        <w:br/>
      </w:r>
      <w:r>
        <w:rPr>
          <w:rFonts w:ascii="Times New Roman"/>
          <w:b w:val="false"/>
          <w:i w:val="false"/>
          <w:color w:val="000000"/>
          <w:sz w:val="28"/>
        </w:rPr>
        <w:t xml:space="preserve">
      приспособления для осмотра транспортных средств; </w:t>
      </w:r>
      <w:r>
        <w:br/>
      </w:r>
      <w:r>
        <w:rPr>
          <w:rFonts w:ascii="Times New Roman"/>
          <w:b w:val="false"/>
          <w:i w:val="false"/>
          <w:color w:val="000000"/>
          <w:sz w:val="28"/>
        </w:rPr>
        <w:t xml:space="preserve">
      достаточную площадку для стоянки транспортных средств на время обработки транзитных документов; </w:t>
      </w:r>
      <w:r>
        <w:br/>
      </w:r>
      <w:r>
        <w:rPr>
          <w:rFonts w:ascii="Times New Roman"/>
          <w:b w:val="false"/>
          <w:i w:val="false"/>
          <w:color w:val="000000"/>
          <w:sz w:val="28"/>
        </w:rPr>
        <w:t xml:space="preserve">
      отдельные полосы движения для грузовых и пассажирских транспортных средств; </w:t>
      </w:r>
      <w:r>
        <w:br/>
      </w:r>
      <w:r>
        <w:rPr>
          <w:rFonts w:ascii="Times New Roman"/>
          <w:b w:val="false"/>
          <w:i w:val="false"/>
          <w:color w:val="000000"/>
          <w:sz w:val="28"/>
        </w:rPr>
        <w:t xml:space="preserve">
      четкие надписи, выполненные кириллическим и латинским шрифтами; </w:t>
      </w:r>
      <w:r>
        <w:br/>
      </w:r>
      <w:r>
        <w:rPr>
          <w:rFonts w:ascii="Times New Roman"/>
          <w:b w:val="false"/>
          <w:i w:val="false"/>
          <w:color w:val="000000"/>
          <w:sz w:val="28"/>
        </w:rPr>
        <w:t xml:space="preserve">
      средства приграничного обслуживания будут находиться внутри обозначенных зон пограничного контроля, физически расположенных и организованных таким образом, чтобы транспортные средства и товары могли быть осмотрены в одном и том же месте, а повторный осмотр, разгрузка и погрузка товаров предотвращались. Договаривающиеся Стороны направят свои действия на объединение средств приграничного контроля на границе Акжол-Чу (Кордай) и создание комбинированного пограничного контроля по схеме "одна остановка" в каждом направлении. Будет рассмотрена возможность слияния прилегающих контрольных пунктов Дорожной полиции.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Контрольные пункты </w:t>
      </w:r>
    </w:p>
    <w:bookmarkEnd w:id="10"/>
    <w:p>
      <w:pPr>
        <w:spacing w:after="0"/>
        <w:ind w:left="0"/>
        <w:jc w:val="both"/>
      </w:pPr>
      <w:r>
        <w:rPr>
          <w:rFonts w:ascii="Times New Roman"/>
          <w:b w:val="false"/>
          <w:i w:val="false"/>
          <w:color w:val="000000"/>
          <w:sz w:val="28"/>
        </w:rPr>
        <w:t xml:space="preserve">            Договаривающиеся Стороны будут принимать все необходимые меры для снижения численности дорожных контрольных пунктов на автомобильной дороге Алматы-Бишкек, а также меры по слиянию таможенных, полицейских постов и постов весового контроля на пограничном переезде для сокращения необоснованных задержек дорожного движения.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Хранение товара на приписном таможенном складе </w:t>
      </w:r>
    </w:p>
    <w:bookmarkEnd w:id="11"/>
    <w:p>
      <w:pPr>
        <w:spacing w:after="0"/>
        <w:ind w:left="0"/>
        <w:jc w:val="both"/>
      </w:pPr>
      <w:r>
        <w:rPr>
          <w:rFonts w:ascii="Times New Roman"/>
          <w:b w:val="false"/>
          <w:i w:val="false"/>
          <w:color w:val="000000"/>
          <w:sz w:val="28"/>
        </w:rPr>
        <w:t xml:space="preserve">            Договаривающиеся Стороны будут всячески содействовать внедрению и развитию системы хранения товара на приписных таможенных складах, а также развитию таможенных средств в окрестностях Алматы и Бишкека, предназначенных для хранения транзитных импортных или экспортных товаров до уплаты таможенных платежей и налогов и окончательной въездной или выездной таможенной очистки. </w:t>
      </w:r>
      <w:r>
        <w:br/>
      </w:r>
      <w:r>
        <w:rPr>
          <w:rFonts w:ascii="Times New Roman"/>
          <w:b w:val="false"/>
          <w:i w:val="false"/>
          <w:color w:val="000000"/>
          <w:sz w:val="28"/>
        </w:rPr>
        <w:t xml:space="preserve">
      Договаривающиеся Стороны изучат соответствующие процедуры очистки груза для определения мер, направленных на сокращение времени ожидания обработки документов, затрачиваемого автомобильным транспортом при пересечении границы и в пути. Это включит потенциальную возможность быстрого освобождения транспортных средств за счет расширенного использования складов или других подходящих помещений, одобренных Таможней, где товары могут храниться до прохождения окончательной таможенной очистки.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Объекты придорожного обслуживания </w:t>
      </w:r>
    </w:p>
    <w:bookmarkEnd w:id="12"/>
    <w:p>
      <w:pPr>
        <w:spacing w:after="0"/>
        <w:ind w:left="0"/>
        <w:jc w:val="both"/>
      </w:pPr>
      <w:r>
        <w:rPr>
          <w:rFonts w:ascii="Times New Roman"/>
          <w:b w:val="false"/>
          <w:i w:val="false"/>
          <w:color w:val="000000"/>
          <w:sz w:val="28"/>
        </w:rPr>
        <w:t xml:space="preserve">      Договаривающиеся Стороны создадут современные комбинированные объекты придорожного обслуживания, включающие следующее: </w:t>
      </w:r>
      <w:r>
        <w:br/>
      </w:r>
      <w:r>
        <w:rPr>
          <w:rFonts w:ascii="Times New Roman"/>
          <w:b w:val="false"/>
          <w:i w:val="false"/>
          <w:color w:val="000000"/>
          <w:sz w:val="28"/>
        </w:rPr>
        <w:t xml:space="preserve">
      автозаправочную станцию, продающую высокооктановый и низкооктановый бензин, дизельное топливо и масло; </w:t>
      </w:r>
      <w:r>
        <w:br/>
      </w:r>
      <w:r>
        <w:rPr>
          <w:rFonts w:ascii="Times New Roman"/>
          <w:b w:val="false"/>
          <w:i w:val="false"/>
          <w:color w:val="000000"/>
          <w:sz w:val="28"/>
        </w:rPr>
        <w:t xml:space="preserve">
      кафе; </w:t>
      </w:r>
      <w:r>
        <w:br/>
      </w:r>
      <w:r>
        <w:rPr>
          <w:rFonts w:ascii="Times New Roman"/>
          <w:b w:val="false"/>
          <w:i w:val="false"/>
          <w:color w:val="000000"/>
          <w:sz w:val="28"/>
        </w:rPr>
        <w:t xml:space="preserve">
      зону отдыха с точками общественного питания (мотель, закусочные и т.п.); </w:t>
      </w:r>
      <w:r>
        <w:br/>
      </w:r>
      <w:r>
        <w:rPr>
          <w:rFonts w:ascii="Times New Roman"/>
          <w:b w:val="false"/>
          <w:i w:val="false"/>
          <w:color w:val="000000"/>
          <w:sz w:val="28"/>
        </w:rPr>
        <w:t xml:space="preserve">
      медицинские и санитарно-бытовые пункты; </w:t>
      </w:r>
      <w:r>
        <w:br/>
      </w:r>
      <w:r>
        <w:rPr>
          <w:rFonts w:ascii="Times New Roman"/>
          <w:b w:val="false"/>
          <w:i w:val="false"/>
          <w:color w:val="000000"/>
          <w:sz w:val="28"/>
        </w:rPr>
        <w:t xml:space="preserve">
      средства коммуникаций. </w:t>
      </w:r>
      <w:r>
        <w:br/>
      </w:r>
      <w:r>
        <w:rPr>
          <w:rFonts w:ascii="Times New Roman"/>
          <w:b w:val="false"/>
          <w:i w:val="false"/>
          <w:color w:val="000000"/>
          <w:sz w:val="28"/>
        </w:rPr>
        <w:t xml:space="preserve">
      На автомобильной дороге Алматы-Бишкек должно быть возведено хотя бы два таких сооружения. </w:t>
      </w:r>
    </w:p>
    <w:bookmarkStart w:name="z14" w:id="13"/>
    <w:p>
      <w:pPr>
        <w:spacing w:after="0"/>
        <w:ind w:left="0"/>
        <w:jc w:val="left"/>
      </w:pPr>
      <w:r>
        <w:rPr>
          <w:rFonts w:ascii="Times New Roman"/>
          <w:b/>
          <w:i w:val="false"/>
          <w:color w:val="000000"/>
        </w:rPr>
        <w:t xml:space="preserve"> 
Условия предоставления дорожных </w:t>
      </w:r>
      <w:r>
        <w:br/>
      </w:r>
      <w:r>
        <w:rPr>
          <w:rFonts w:ascii="Times New Roman"/>
          <w:b/>
          <w:i w:val="false"/>
          <w:color w:val="000000"/>
        </w:rPr>
        <w:t xml:space="preserve">
транспортных услуг </w:t>
      </w:r>
      <w:r>
        <w:br/>
      </w:r>
      <w:r>
        <w:rPr>
          <w:rFonts w:ascii="Times New Roman"/>
          <w:b/>
          <w:i w:val="false"/>
          <w:color w:val="000000"/>
        </w:rPr>
        <w:t>
 </w:t>
      </w:r>
    </w:p>
    <w:bookmarkEnd w:id="13"/>
    <w:bookmarkStart w:name="z15" w:id="1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Правила дорожного движения </w:t>
      </w:r>
      <w:r>
        <w:br/>
      </w:r>
      <w:r>
        <w:rPr>
          <w:rFonts w:ascii="Times New Roman"/>
          <w:b/>
          <w:i w:val="false"/>
          <w:color w:val="000000"/>
        </w:rPr>
        <w:t>
 </w:t>
      </w:r>
    </w:p>
    <w:bookmarkEnd w:id="14"/>
    <w:p>
      <w:pPr>
        <w:spacing w:after="0"/>
        <w:ind w:left="0"/>
        <w:jc w:val="both"/>
      </w:pPr>
      <w:r>
        <w:rPr>
          <w:rFonts w:ascii="Times New Roman"/>
          <w:b w:val="false"/>
          <w:i w:val="false"/>
          <w:color w:val="000000"/>
          <w:sz w:val="28"/>
        </w:rPr>
        <w:t xml:space="preserve">      Договаривающиеся Стороны предпримут соответствующие меры для гарантии того, что правила дорожного движения, имеющие силу на территориях их государств, по своей сути соответствуют положениям Конвенции о дорожном движении, и Конвенции о дорожных знаках и сигналах 1968 г. </w:t>
      </w:r>
    </w:p>
    <w:bookmarkStart w:name="z16" w:id="1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Безопасность пограничного и транзитного движения </w:t>
      </w:r>
    </w:p>
    <w:bookmarkEnd w:id="15"/>
    <w:p>
      <w:pPr>
        <w:spacing w:after="0"/>
        <w:ind w:left="0"/>
        <w:jc w:val="both"/>
      </w:pPr>
      <w:r>
        <w:rPr>
          <w:rFonts w:ascii="Times New Roman"/>
          <w:b w:val="false"/>
          <w:i w:val="false"/>
          <w:color w:val="000000"/>
          <w:sz w:val="28"/>
        </w:rPr>
        <w:t xml:space="preserve">            Договаривающиеся Стороны предпримут меры по обеспечению безопасности движения и охране окружающей среды как на пограничном переезде, так и вдоль автомобильной дороги Алматы-Бишкек. </w:t>
      </w:r>
      <w:r>
        <w:br/>
      </w:r>
      <w:r>
        <w:rPr>
          <w:rFonts w:ascii="Times New Roman"/>
          <w:b w:val="false"/>
          <w:i w:val="false"/>
          <w:color w:val="000000"/>
          <w:sz w:val="28"/>
        </w:rPr>
        <w:t xml:space="preserve">
      Договаривающиеся Стороны предпримут необходимые меры для оказания содействия пострадавшим в дорожно-транспортных происшествиях перевозчикам путем предоставления помощи в освобождении проезжей части от поврежденных в результате ДТП транспортных средств, груза и т.п., а также в их доставке на охраняемые стоянки или площадки. </w:t>
      </w:r>
    </w:p>
    <w:bookmarkStart w:name="z17" w:id="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Таможенные пошлины, налоги и другие сборы и отчисления </w:t>
      </w:r>
    </w:p>
    <w:bookmarkEnd w:id="16"/>
    <w:p>
      <w:pPr>
        <w:spacing w:after="0"/>
        <w:ind w:left="0"/>
        <w:jc w:val="both"/>
      </w:pPr>
      <w:r>
        <w:rPr>
          <w:rFonts w:ascii="Times New Roman"/>
          <w:b w:val="false"/>
          <w:i w:val="false"/>
          <w:color w:val="000000"/>
          <w:sz w:val="28"/>
        </w:rPr>
        <w:t xml:space="preserve">            Договаривающиеся Стороны согласны освободить от обложения импортными пошлинами и налогами следующие виды товара: </w:t>
      </w:r>
      <w:r>
        <w:br/>
      </w:r>
      <w:r>
        <w:rPr>
          <w:rFonts w:ascii="Times New Roman"/>
          <w:b w:val="false"/>
          <w:i w:val="false"/>
          <w:color w:val="000000"/>
          <w:sz w:val="28"/>
        </w:rPr>
        <w:t xml:space="preserve">
      горюче-смазочные материалы, содержащиеся в обыкновенных топливных баках транспортных средств по их прибытии; и </w:t>
      </w:r>
      <w:r>
        <w:br/>
      </w:r>
      <w:r>
        <w:rPr>
          <w:rFonts w:ascii="Times New Roman"/>
          <w:b w:val="false"/>
          <w:i w:val="false"/>
          <w:color w:val="000000"/>
          <w:sz w:val="28"/>
        </w:rPr>
        <w:t xml:space="preserve">
      запасные части, принадлежности и оборудование, необходимые для эксплуатации транспортных средств во время следования в пути. </w:t>
      </w:r>
      <w:r>
        <w:br/>
      </w:r>
      <w:r>
        <w:rPr>
          <w:rFonts w:ascii="Times New Roman"/>
          <w:b w:val="false"/>
          <w:i w:val="false"/>
          <w:color w:val="000000"/>
          <w:sz w:val="28"/>
        </w:rPr>
        <w:t xml:space="preserve">
      Договаривающиеся Стороны также согласны дать временное разрешение на допуск технических и ремонтных транспортных средств. Сюда входят запасные части, агрегаты и оборудование, которое будет использоваться в процессе ремонта и техобслуживания таких видов, как замена частей и оборудования, входящего в состав или использованного на транспортных средствах, уже имеющие временный допуск на территорию государства Договаривающейся Стороны. </w:t>
      </w:r>
    </w:p>
    <w:bookmarkStart w:name="z18"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Предоставление горюче-смазочных материалов (ГСМ) </w:t>
      </w:r>
    </w:p>
    <w:bookmarkEnd w:id="17"/>
    <w:p>
      <w:pPr>
        <w:spacing w:after="0"/>
        <w:ind w:left="0"/>
        <w:jc w:val="both"/>
      </w:pPr>
      <w:r>
        <w:rPr>
          <w:rFonts w:ascii="Times New Roman"/>
          <w:b w:val="false"/>
          <w:i w:val="false"/>
          <w:color w:val="000000"/>
          <w:sz w:val="28"/>
        </w:rPr>
        <w:t xml:space="preserve">            Каждая из Договаривающихся Сторон согласна с тем, что транспортным средствам государства другой Договаривающейся Стороны дается право на обеспечение ГСМ, необходимыми для функционирования на территории ее государства. </w:t>
      </w:r>
    </w:p>
    <w:bookmarkStart w:name="z19" w:id="1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Взаимное признание действия водительских удостоверений </w:t>
      </w:r>
    </w:p>
    <w:bookmarkEnd w:id="18"/>
    <w:p>
      <w:pPr>
        <w:spacing w:after="0"/>
        <w:ind w:left="0"/>
        <w:jc w:val="both"/>
      </w:pPr>
      <w:r>
        <w:rPr>
          <w:rFonts w:ascii="Times New Roman"/>
          <w:b w:val="false"/>
          <w:i w:val="false"/>
          <w:color w:val="000000"/>
          <w:sz w:val="28"/>
        </w:rPr>
        <w:t xml:space="preserve">            Водители автобусов и грузовых автомашин должны иметь национальные или международные водительские удостоверения, соответствующие категории используемого ими транспортного средства и национальные регистрационные документы на управляемое ими транспортное средство. </w:t>
      </w:r>
      <w:r>
        <w:br/>
      </w:r>
      <w:r>
        <w:rPr>
          <w:rFonts w:ascii="Times New Roman"/>
          <w:b w:val="false"/>
          <w:i w:val="false"/>
          <w:color w:val="000000"/>
          <w:sz w:val="28"/>
        </w:rPr>
        <w:t xml:space="preserve">
      Договаривающиеся Стороны должны признавать на территории своих государств водительские удостоверения, регистрационные документы на транспортные средства и номерные знаки зарегистрированных транспортных средств, выданные компетентными органами другой Договаривающейся Стороны. </w:t>
      </w:r>
    </w:p>
    <w:bookmarkStart w:name="z20" w:id="1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Контроль за техническим состоянием пассажирских </w:t>
      </w:r>
      <w:r>
        <w:br/>
      </w:r>
      <w:r>
        <w:rPr>
          <w:rFonts w:ascii="Times New Roman"/>
          <w:b/>
          <w:i w:val="false"/>
          <w:color w:val="000000"/>
        </w:rPr>
        <w:t xml:space="preserve">
и грузовых транспортных средств </w:t>
      </w:r>
    </w:p>
    <w:bookmarkEnd w:id="19"/>
    <w:p>
      <w:pPr>
        <w:spacing w:after="0"/>
        <w:ind w:left="0"/>
        <w:jc w:val="both"/>
      </w:pPr>
      <w:r>
        <w:rPr>
          <w:rFonts w:ascii="Times New Roman"/>
          <w:b w:val="false"/>
          <w:i w:val="false"/>
          <w:color w:val="000000"/>
          <w:sz w:val="28"/>
        </w:rPr>
        <w:t xml:space="preserve">            Договаривающиеся Стороны обязываются установить соответствующий контроль за техническим состоянием пассажирских и грузовых транспортных средств, для гарантии того, что последние находятся в техническом состоянии, безопасном для движения. </w:t>
      </w:r>
    </w:p>
    <w:bookmarkStart w:name="z21" w:id="2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Система страхования в пользу третьей стороны </w:t>
      </w:r>
      <w:r>
        <w:br/>
      </w:r>
      <w:r>
        <w:rPr>
          <w:rFonts w:ascii="Times New Roman"/>
          <w:b/>
          <w:i w:val="false"/>
          <w:color w:val="000000"/>
        </w:rPr>
        <w:t xml:space="preserve">
для моторизированных транспортных средств </w:t>
      </w:r>
    </w:p>
    <w:bookmarkEnd w:id="20"/>
    <w:p>
      <w:pPr>
        <w:spacing w:after="0"/>
        <w:ind w:left="0"/>
        <w:jc w:val="both"/>
      </w:pPr>
      <w:r>
        <w:rPr>
          <w:rFonts w:ascii="Times New Roman"/>
          <w:b w:val="false"/>
          <w:i w:val="false"/>
          <w:color w:val="000000"/>
          <w:sz w:val="28"/>
        </w:rPr>
        <w:t xml:space="preserve">            Договаривающиеся Стороны предпримут необходимые меры по приведению действующих на их территориях законодательных актов в сфере страхования транспорта и автоперевозок к единой форме. </w:t>
      </w:r>
    </w:p>
    <w:bookmarkStart w:name="z22" w:id="2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Учреждение филиалов </w:t>
      </w:r>
    </w:p>
    <w:bookmarkEnd w:id="21"/>
    <w:p>
      <w:pPr>
        <w:spacing w:after="0"/>
        <w:ind w:left="0"/>
        <w:jc w:val="both"/>
      </w:pPr>
      <w:r>
        <w:rPr>
          <w:rFonts w:ascii="Times New Roman"/>
          <w:b w:val="false"/>
          <w:i w:val="false"/>
          <w:color w:val="000000"/>
          <w:sz w:val="28"/>
        </w:rPr>
        <w:t xml:space="preserve">            Договаривающиеся Стороны разрешат транспортным компаниям, оказывающим услуги трансграничных и транзитных перевозок на территориях их государств учреждать филиалы в целях предоставления таких услуг. Учреждение таких филиалов должно осуществляться в соответствии с внутренним законодательством Договаривающихся Сторон. </w:t>
      </w:r>
    </w:p>
    <w:bookmarkStart w:name="z23" w:id="22"/>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Транспортные услуги </w:t>
      </w:r>
    </w:p>
    <w:bookmarkEnd w:id="22"/>
    <w:p>
      <w:pPr>
        <w:spacing w:after="0"/>
        <w:ind w:left="0"/>
        <w:jc w:val="both"/>
      </w:pPr>
      <w:r>
        <w:rPr>
          <w:rFonts w:ascii="Times New Roman"/>
          <w:b w:val="false"/>
          <w:i w:val="false"/>
          <w:color w:val="000000"/>
          <w:sz w:val="28"/>
        </w:rPr>
        <w:t xml:space="preserve">            Каждая из Договаривающихся Сторон предоставит другой Договаривающейся Стороне необходимые условия обеспечения транзитного движения по территории ее государства, либо через ее границы и разрешит транспортным средствам, зарегистрированным на территории государства другой Договаривающейся Стороны, предоставление услуг трансграничных и транзитных перевозок на территории своего государства. </w:t>
      </w:r>
      <w:r>
        <w:br/>
      </w:r>
      <w:r>
        <w:rPr>
          <w:rFonts w:ascii="Times New Roman"/>
          <w:b w:val="false"/>
          <w:i w:val="false"/>
          <w:color w:val="000000"/>
          <w:sz w:val="28"/>
        </w:rPr>
        <w:t xml:space="preserve">
      Следуя условиям настоящего Соглашения, каждая из Договаривающихся Сторон предоставит другой Договаривающейся Стороне необходимые условия обеспечения транзитного движения по территории ее государства либо через его границы. </w:t>
      </w:r>
      <w:r>
        <w:br/>
      </w:r>
      <w:r>
        <w:rPr>
          <w:rFonts w:ascii="Times New Roman"/>
          <w:b w:val="false"/>
          <w:i w:val="false"/>
          <w:color w:val="000000"/>
          <w:sz w:val="28"/>
        </w:rPr>
        <w:t xml:space="preserve">
      Если перевозчиком государства рассматриваемой Договаривающейся Стороны не было получено разрешение на транспортные перевозки, транспортным средствам, зарегистрированным на территории государства одной из Договаривающихся Сторон, будет запрещена международная транспортировка товаров, пассажиров и багажа по территории государства другой Договаривающейся Стороны. </w:t>
      </w:r>
    </w:p>
    <w:bookmarkStart w:name="z24" w:id="2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Временный допуск транспортных средств </w:t>
      </w:r>
    </w:p>
    <w:bookmarkEnd w:id="23"/>
    <w:p>
      <w:pPr>
        <w:spacing w:after="0"/>
        <w:ind w:left="0"/>
        <w:jc w:val="both"/>
      </w:pPr>
      <w:r>
        <w:rPr>
          <w:rFonts w:ascii="Times New Roman"/>
          <w:b w:val="false"/>
          <w:i w:val="false"/>
          <w:color w:val="000000"/>
          <w:sz w:val="28"/>
        </w:rPr>
        <w:t xml:space="preserve">            Каждая Договаривающаяся Сторона разрешит транспортным средствам, зарегистрированным на территории государства другой Договаривающейся Стороны, временно оставаться на территории своего государства, без установленного ограничения срока, в связи с законными транспортными операциями, при условии, что они не занимаются внутренними транспортными перевозками, как определено в Статье 18 настоящего Соглашения. </w:t>
      </w:r>
    </w:p>
    <w:bookmarkStart w:name="z25" w:id="24"/>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Разрешение на осуществление перевозок </w:t>
      </w:r>
    </w:p>
    <w:bookmarkEnd w:id="24"/>
    <w:p>
      <w:pPr>
        <w:spacing w:after="0"/>
        <w:ind w:left="0"/>
        <w:jc w:val="both"/>
      </w:pPr>
      <w:r>
        <w:rPr>
          <w:rFonts w:ascii="Times New Roman"/>
          <w:b w:val="false"/>
          <w:i w:val="false"/>
          <w:color w:val="000000"/>
          <w:sz w:val="28"/>
        </w:rPr>
        <w:t xml:space="preserve">            Договаривающиеся Стороны согласуют и упростят требования, предъявляемые к выдаче разрешений на перевозку товаров, пассажиров и багажа при осуществлении трансграничных и транзитных перевозок без ограничений и квот. </w:t>
      </w:r>
      <w:r>
        <w:br/>
      </w:r>
      <w:r>
        <w:rPr>
          <w:rFonts w:ascii="Times New Roman"/>
          <w:b w:val="false"/>
          <w:i w:val="false"/>
          <w:color w:val="000000"/>
          <w:sz w:val="28"/>
        </w:rPr>
        <w:t xml:space="preserve">
      В случаях, когда вес, габариты или осевые нагрузки превышают стандартные параметры, принятые в Приложении для движения по автомобильной дороге Алматы-Бишкек внутри территории государства одной Договаривающейся Стороны, а также при перевозке опасных грузов, перевозчик должен получить специальное разрешение от компетентных органов другой Договаривающейся Стороны. </w:t>
      </w:r>
      <w:r>
        <w:br/>
      </w:r>
      <w:r>
        <w:rPr>
          <w:rFonts w:ascii="Times New Roman"/>
          <w:b w:val="false"/>
          <w:i w:val="false"/>
          <w:color w:val="000000"/>
          <w:sz w:val="28"/>
        </w:rPr>
        <w:t>
      Перевозка пассажиров автобусами между территориями государств Договаривающихся Сторон или по ним должна осуществляться на основании разрешений. Данные разрешения будут выдаваться компетентными органами Договаривающихся Сторон в соответствии с предписаниями </w:t>
      </w:r>
      <w:r>
        <w:rPr>
          <w:rFonts w:ascii="Times New Roman"/>
          <w:b w:val="false"/>
          <w:i w:val="false"/>
          <w:color w:val="000000"/>
          <w:sz w:val="28"/>
        </w:rPr>
        <w:t xml:space="preserve">Конвенции </w:t>
      </w:r>
      <w:r>
        <w:rPr>
          <w:rFonts w:ascii="Times New Roman"/>
          <w:b w:val="false"/>
          <w:i w:val="false"/>
          <w:color w:val="000000"/>
          <w:sz w:val="28"/>
        </w:rPr>
        <w:t xml:space="preserve"> о Международных автомобильных перевозках пассажиров и багажа (Бишкек, 9 октября, 1997 года). </w:t>
      </w:r>
      <w:r>
        <w:br/>
      </w:r>
      <w:r>
        <w:rPr>
          <w:rFonts w:ascii="Times New Roman"/>
          <w:b w:val="false"/>
          <w:i w:val="false"/>
          <w:color w:val="000000"/>
          <w:sz w:val="28"/>
        </w:rPr>
        <w:t xml:space="preserve">
      Двухсторонние автомобильные перевозки осуществляются на безразрешительной основе. Транзитные автомобильные перевозки осуществляются на разрешительной основе. Разрешения выдаются компетентными органами Договаривающихся Сторон. </w:t>
      </w:r>
      <w:r>
        <w:br/>
      </w:r>
      <w:r>
        <w:rPr>
          <w:rFonts w:ascii="Times New Roman"/>
          <w:b w:val="false"/>
          <w:i w:val="false"/>
          <w:color w:val="000000"/>
          <w:sz w:val="28"/>
        </w:rPr>
        <w:t xml:space="preserve">
      Ввоз грузов на территорию государств Договаривающихся Сторон или провоз грузов по территориям государств Договаривающихся Сторон будет производиться только по документам, определенным в настоящем Соглашении для трансграничных и транзитных перевозок, которые должны предъявляться представителям компетентных органов по их запросу. </w:t>
      </w:r>
    </w:p>
    <w:bookmarkStart w:name="z26" w:id="25"/>
    <w:p>
      <w:pPr>
        <w:spacing w:after="0"/>
        <w:ind w:left="0"/>
        <w:jc w:val="left"/>
      </w:pPr>
      <w:r>
        <w:rPr>
          <w:rFonts w:ascii="Times New Roman"/>
          <w:b/>
          <w:i w:val="false"/>
          <w:color w:val="000000"/>
        </w:rPr>
        <w:t xml:space="preserve"> 
        Спецификация и контроль транспортных средств </w:t>
      </w:r>
    </w:p>
    <w:bookmarkEnd w:id="25"/>
    <w:bookmarkStart w:name="z27" w:id="26"/>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Технические требования к транспортным средствам </w:t>
      </w:r>
    </w:p>
    <w:bookmarkEnd w:id="26"/>
    <w:p>
      <w:pPr>
        <w:spacing w:after="0"/>
        <w:ind w:left="0"/>
        <w:jc w:val="both"/>
      </w:pPr>
      <w:r>
        <w:rPr>
          <w:rFonts w:ascii="Times New Roman"/>
          <w:b w:val="false"/>
          <w:i w:val="false"/>
          <w:color w:val="000000"/>
          <w:sz w:val="28"/>
        </w:rPr>
        <w:t xml:space="preserve">            Транспортные средства, используемые для трансграничных и транзитных перевозок по автомобильной дороге Алматы-Бишкек после ее восстановления, должны соответствовать техническим требованиям по габаритам, общему максимальному весу с грузом, осевой нагрузке и другим параметрам, определенным в Приложении к настоящему Соглашению. </w:t>
      </w:r>
      <w:r>
        <w:br/>
      </w:r>
      <w:r>
        <w:rPr>
          <w:rFonts w:ascii="Times New Roman"/>
          <w:b w:val="false"/>
          <w:i w:val="false"/>
          <w:color w:val="000000"/>
          <w:sz w:val="28"/>
        </w:rPr>
        <w:t xml:space="preserve">
      На других дорогах, расположенных на территории государств Договаривающихся Сторон, могут быть установлены другие технические требования по максимальным габаритам, весу и осевой нагрузки. </w:t>
      </w:r>
      <w:r>
        <w:br/>
      </w:r>
      <w:r>
        <w:rPr>
          <w:rFonts w:ascii="Times New Roman"/>
          <w:b w:val="false"/>
          <w:i w:val="false"/>
          <w:color w:val="000000"/>
          <w:sz w:val="28"/>
        </w:rPr>
        <w:t xml:space="preserve">
      Договаривающимися Сторонами разрешается движение на автомобильной дороге Алматы-Бишкек транспортных средств, соответствующих параметрам, определенным в Приложении, которые не классифицируются как превышающие габариты, без индивидуального осмотра или взимания сборов за превышение габаритов. </w:t>
      </w:r>
      <w:r>
        <w:br/>
      </w:r>
      <w:r>
        <w:rPr>
          <w:rFonts w:ascii="Times New Roman"/>
          <w:b w:val="false"/>
          <w:i w:val="false"/>
          <w:color w:val="000000"/>
          <w:sz w:val="28"/>
        </w:rPr>
        <w:t xml:space="preserve">
      Транспортное средство размерами, превышающими допустимые габариты, определенные в Приложении, классифицируется как превышающее максимально допустимые габариты (крупногабаритное). </w:t>
      </w:r>
      <w:r>
        <w:br/>
      </w:r>
      <w:r>
        <w:rPr>
          <w:rFonts w:ascii="Times New Roman"/>
          <w:b w:val="false"/>
          <w:i w:val="false"/>
          <w:color w:val="000000"/>
          <w:sz w:val="28"/>
        </w:rPr>
        <w:t xml:space="preserve">
      Транспортное средство, чей общий вес или осевая нагрузка, с грузом или без превышает допустимые параметры, определенные в Приложении, считается превышающим максимально допустимый вес (тяжеловесным). </w:t>
      </w:r>
    </w:p>
    <w:bookmarkStart w:name="z28" w:id="27"/>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Выдача разрешений для проезда крупногабаритных и </w:t>
      </w:r>
      <w:r>
        <w:br/>
      </w:r>
      <w:r>
        <w:rPr>
          <w:rFonts w:ascii="Times New Roman"/>
          <w:b/>
          <w:i w:val="false"/>
          <w:color w:val="000000"/>
        </w:rPr>
        <w:t xml:space="preserve">
тяжеловесных транспортных средств </w:t>
      </w:r>
    </w:p>
    <w:bookmarkEnd w:id="27"/>
    <w:p>
      <w:pPr>
        <w:spacing w:after="0"/>
        <w:ind w:left="0"/>
        <w:jc w:val="both"/>
      </w:pPr>
      <w:r>
        <w:rPr>
          <w:rFonts w:ascii="Times New Roman"/>
          <w:b w:val="false"/>
          <w:i w:val="false"/>
          <w:color w:val="000000"/>
          <w:sz w:val="28"/>
        </w:rPr>
        <w:t xml:space="preserve">            Крупногабаритные и тяжеловесные транспортные средства будут пропускаться на территорию государства Договаривающейся Стороны только по специальному разрешению, выданному соответствующим компетентным органом каждой Договаривающейся Стороны, и по условиям, определенным таким разрешением. Пограничный переезд Акжол-Чу (Кордай) будет являться пропускным пунктом крупногабаритных и тяжеловесных транспортных средств. </w:t>
      </w:r>
      <w:r>
        <w:br/>
      </w:r>
      <w:r>
        <w:rPr>
          <w:rFonts w:ascii="Times New Roman"/>
          <w:b w:val="false"/>
          <w:i w:val="false"/>
          <w:color w:val="000000"/>
          <w:sz w:val="28"/>
        </w:rPr>
        <w:t xml:space="preserve">
      Договаривающиеся Стороны могут взимать определенные сборы, определяемые внутренним законодательством, в случаях выдачи разрешений на пропуск крупногабаритных и тяжеловесных транспортных средств, превышающих определенные в Приложении габариты. </w:t>
      </w:r>
      <w:r>
        <w:br/>
      </w:r>
      <w:r>
        <w:rPr>
          <w:rFonts w:ascii="Times New Roman"/>
          <w:b w:val="false"/>
          <w:i w:val="false"/>
          <w:color w:val="000000"/>
          <w:sz w:val="28"/>
        </w:rPr>
        <w:t xml:space="preserve">
      Договаривающиеся Стороны введут соответствующий контроль за перемещением перегруженных транспортных средств по территории своего государства, чтобы таким образом избежать, где возможно, превышения максимальных габаритов, веса и осевой нагрузки, определенных в Приложении. Данное исключает транспортировку неделимого груза. </w:t>
      </w:r>
    </w:p>
    <w:bookmarkStart w:name="z29" w:id="28"/>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Контроль за тяжеловесными транспортными средствами </w:t>
      </w:r>
    </w:p>
    <w:bookmarkEnd w:id="28"/>
    <w:p>
      <w:pPr>
        <w:spacing w:after="0"/>
        <w:ind w:left="0"/>
        <w:jc w:val="both"/>
      </w:pPr>
      <w:r>
        <w:rPr>
          <w:rFonts w:ascii="Times New Roman"/>
          <w:b w:val="false"/>
          <w:i w:val="false"/>
          <w:color w:val="000000"/>
          <w:sz w:val="28"/>
        </w:rPr>
        <w:t xml:space="preserve">            Договаривающиеся Стороны приложат усилия по сокращению случаев перегруза транспортных средств, либо в отношении веса, либо осевой нагрузки, как определенно в Приложении, путем: </w:t>
      </w:r>
      <w:r>
        <w:br/>
      </w:r>
      <w:r>
        <w:rPr>
          <w:rFonts w:ascii="Times New Roman"/>
          <w:b w:val="false"/>
          <w:i w:val="false"/>
          <w:color w:val="000000"/>
          <w:sz w:val="28"/>
        </w:rPr>
        <w:t xml:space="preserve">
      применения соответствующего законодательства, которое рассматривает излишнюю загрузку как административное правонарушение, подлежащее штрафу и выгрузке товаров с транспортного средства до такой степени, пока его параметры не будут соответствовать параметрам, определенным в Приложении. Данное исключает транспортные средства, получившие специальное разрешение, в соответствии со Статьей 22 настоящего Соглашения; </w:t>
      </w:r>
      <w:r>
        <w:br/>
      </w:r>
      <w:r>
        <w:rPr>
          <w:rFonts w:ascii="Times New Roman"/>
          <w:b w:val="false"/>
          <w:i w:val="false"/>
          <w:color w:val="000000"/>
          <w:sz w:val="28"/>
        </w:rPr>
        <w:t xml:space="preserve">
      применения ограничений допустимого веса транспортных средств на автомобильной дороге Алматы-Бишкек и любых других обозначенных дорогах в соответствии с международными ограничениями, применяемыми в других частях СНГ, как определено в Приложении; и </w:t>
      </w:r>
      <w:r>
        <w:br/>
      </w:r>
      <w:r>
        <w:rPr>
          <w:rFonts w:ascii="Times New Roman"/>
          <w:b w:val="false"/>
          <w:i w:val="false"/>
          <w:color w:val="000000"/>
          <w:sz w:val="28"/>
        </w:rPr>
        <w:t xml:space="preserve">
      использования систем контроля загрузки, таких как платформенные весы и приспособления для измерения осевой нагрузки, применяемых по выбору, основанному на оценке фактора риска, - например, на визуальной основе, или на основании информации в документах. </w:t>
      </w:r>
    </w:p>
    <w:bookmarkStart w:name="z30" w:id="29"/>
    <w:p>
      <w:pPr>
        <w:spacing w:after="0"/>
        <w:ind w:left="0"/>
        <w:jc w:val="left"/>
      </w:pPr>
      <w:r>
        <w:rPr>
          <w:rFonts w:ascii="Times New Roman"/>
          <w:b/>
          <w:i w:val="false"/>
          <w:color w:val="000000"/>
        </w:rPr>
        <w:t xml:space="preserve"> 
      Общие приграничные и транзитные услуги </w:t>
      </w:r>
    </w:p>
    <w:bookmarkEnd w:id="29"/>
    <w:bookmarkStart w:name="z31" w:id="30"/>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Ускорение очистки от таможенных пошлин </w:t>
      </w:r>
      <w:r>
        <w:br/>
      </w:r>
      <w:r>
        <w:rPr>
          <w:rFonts w:ascii="Times New Roman"/>
          <w:b/>
          <w:i w:val="false"/>
          <w:color w:val="000000"/>
        </w:rPr>
        <w:t xml:space="preserve">
при трансграничном переезде и в пути </w:t>
      </w:r>
    </w:p>
    <w:bookmarkEnd w:id="30"/>
    <w:p>
      <w:pPr>
        <w:spacing w:after="0"/>
        <w:ind w:left="0"/>
        <w:jc w:val="both"/>
      </w:pPr>
      <w:r>
        <w:rPr>
          <w:rFonts w:ascii="Times New Roman"/>
          <w:b w:val="false"/>
          <w:i w:val="false"/>
          <w:color w:val="000000"/>
          <w:sz w:val="28"/>
        </w:rPr>
        <w:t xml:space="preserve">            Для обеспечения движения грузопотока через границу Акжол-Чу (Кордай) или транзитом, Договаривающиеся Стороны поручаются приложить свои усилия, чтобы: </w:t>
      </w:r>
      <w:r>
        <w:br/>
      </w:r>
      <w:r>
        <w:rPr>
          <w:rFonts w:ascii="Times New Roman"/>
          <w:b w:val="false"/>
          <w:i w:val="false"/>
          <w:color w:val="000000"/>
          <w:sz w:val="28"/>
        </w:rPr>
        <w:t xml:space="preserve">
      обеспечить наличие должным образом подготовленных человеческих ресурсов для быстрого прохождения предусмотренных законодательством формальностей в промежуточных пунктах перехода Акжол-Чу (Кордай), имеющих соответствующий опыт проверки международного транспорта, торговых документов и выполнения упрощенных процедур; </w:t>
      </w:r>
      <w:r>
        <w:br/>
      </w:r>
      <w:r>
        <w:rPr>
          <w:rFonts w:ascii="Times New Roman"/>
          <w:b w:val="false"/>
          <w:i w:val="false"/>
          <w:color w:val="000000"/>
          <w:sz w:val="28"/>
        </w:rPr>
        <w:t xml:space="preserve">
      установить благоприятный режим работы предприятиям, находящимся на территории переезда государств Договаривающихся Сторон; </w:t>
      </w:r>
      <w:r>
        <w:br/>
      </w:r>
      <w:r>
        <w:rPr>
          <w:rFonts w:ascii="Times New Roman"/>
          <w:b w:val="false"/>
          <w:i w:val="false"/>
          <w:color w:val="000000"/>
          <w:sz w:val="28"/>
        </w:rPr>
        <w:t xml:space="preserve">
      способствовать быстрому и эффективному транзиту товаров между территориями государств Договаривающихся Сторон путем принятия единых форм транспортных и торговых документов; </w:t>
      </w:r>
      <w:r>
        <w:br/>
      </w:r>
      <w:r>
        <w:rPr>
          <w:rFonts w:ascii="Times New Roman"/>
          <w:b w:val="false"/>
          <w:i w:val="false"/>
          <w:color w:val="000000"/>
          <w:sz w:val="28"/>
        </w:rPr>
        <w:t xml:space="preserve">
      рассмотреть осуществление процедур оценки риска проверке партии товаров на границе и в пути для сокращения случаев задержки при осмотре на границе и очистке на пунктах отправления-назначения; </w:t>
      </w:r>
      <w:r>
        <w:br/>
      </w:r>
      <w:r>
        <w:rPr>
          <w:rFonts w:ascii="Times New Roman"/>
          <w:b w:val="false"/>
          <w:i w:val="false"/>
          <w:color w:val="000000"/>
          <w:sz w:val="28"/>
        </w:rPr>
        <w:t xml:space="preserve">
      рассмотреть существующие процедуры очистки, имея в виду ускорение пропуска дорожного транспорта, выполняющего пограничный переезд и транзитное движение, отделяя документацию и процедуры, относящиеся к транспортным средствам, от документов на транспортируемые товары; </w:t>
      </w:r>
      <w:r>
        <w:br/>
      </w:r>
      <w:r>
        <w:rPr>
          <w:rFonts w:ascii="Times New Roman"/>
          <w:b w:val="false"/>
          <w:i w:val="false"/>
          <w:color w:val="000000"/>
          <w:sz w:val="28"/>
        </w:rPr>
        <w:t xml:space="preserve">
      рассмотреть применение одновременного проведения всех видов предусмотренного законодательством контроля в промежуточных пунктах перехода Акжол-Чу (Кордай) соответствующими компетентными органами Договаривающихся Сторон, предотвращающие случаи двойного прохождения контроля; </w:t>
      </w:r>
      <w:r>
        <w:br/>
      </w:r>
      <w:r>
        <w:rPr>
          <w:rFonts w:ascii="Times New Roman"/>
          <w:b w:val="false"/>
          <w:i w:val="false"/>
          <w:color w:val="000000"/>
          <w:sz w:val="28"/>
        </w:rPr>
        <w:t xml:space="preserve">
      ввести компьютеризированную систему таможенной очистки с целью регистрации товаров на пограничных пунктах; и </w:t>
      </w:r>
      <w:r>
        <w:br/>
      </w:r>
      <w:r>
        <w:rPr>
          <w:rFonts w:ascii="Times New Roman"/>
          <w:b w:val="false"/>
          <w:i w:val="false"/>
          <w:color w:val="000000"/>
          <w:sz w:val="28"/>
        </w:rPr>
        <w:t xml:space="preserve">
      помочь таможне во внедрении изменений, которые будут способствовать, и содействовать торговле между государствами Договаривающихся Сторон. </w:t>
      </w:r>
    </w:p>
    <w:bookmarkStart w:name="z32" w:id="31"/>
    <w:p>
      <w:pPr>
        <w:spacing w:after="0"/>
        <w:ind w:left="0"/>
        <w:jc w:val="left"/>
      </w:pPr>
      <w:r>
        <w:rPr>
          <w:rFonts w:ascii="Times New Roman"/>
          <w:b/>
          <w:i w:val="false"/>
          <w:color w:val="000000"/>
        </w:rPr>
        <w:t xml:space="preserve"> 
        Таможенный контроль и процедуры </w:t>
      </w:r>
    </w:p>
    <w:bookmarkEnd w:id="31"/>
    <w:bookmarkStart w:name="z33" w:id="32"/>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Упрощение и согласование таможенных процедур </w:t>
      </w:r>
    </w:p>
    <w:bookmarkEnd w:id="32"/>
    <w:p>
      <w:pPr>
        <w:spacing w:after="0"/>
        <w:ind w:left="0"/>
        <w:jc w:val="both"/>
      </w:pPr>
      <w:r>
        <w:rPr>
          <w:rFonts w:ascii="Times New Roman"/>
          <w:b w:val="false"/>
          <w:i w:val="false"/>
          <w:color w:val="000000"/>
          <w:sz w:val="28"/>
        </w:rPr>
        <w:t xml:space="preserve">            Договаривающиеся Стороны будут принимать меры по упрощению и согласованию таможенного контроля транспортных средств, товаров, багажа и пассажиров, переезжающих через пограничный переезд Акжол-Чу (Кордай) и на территориях своих государств. </w:t>
      </w:r>
    </w:p>
    <w:bookmarkStart w:name="z34" w:id="33"/>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Внутреннее законодательство </w:t>
      </w:r>
    </w:p>
    <w:bookmarkEnd w:id="33"/>
    <w:p>
      <w:pPr>
        <w:spacing w:after="0"/>
        <w:ind w:left="0"/>
        <w:jc w:val="both"/>
      </w:pPr>
      <w:r>
        <w:rPr>
          <w:rFonts w:ascii="Times New Roman"/>
          <w:b w:val="false"/>
          <w:i w:val="false"/>
          <w:color w:val="000000"/>
          <w:sz w:val="28"/>
        </w:rPr>
        <w:t xml:space="preserve">            Внутреннее законодательство государств Договаривающихся Сторон в области автомобильного транспорта будет применяться в рамках, установленных настоящим Соглашением, одинаково и без дискриминации к транспорту, следующему через пограничный переезд в режиме транзита. </w:t>
      </w:r>
    </w:p>
    <w:bookmarkStart w:name="z35" w:id="34"/>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Международные Конвенции </w:t>
      </w:r>
    </w:p>
    <w:bookmarkEnd w:id="34"/>
    <w:p>
      <w:pPr>
        <w:spacing w:after="0"/>
        <w:ind w:left="0"/>
        <w:jc w:val="both"/>
      </w:pPr>
      <w:r>
        <w:rPr>
          <w:rFonts w:ascii="Times New Roman"/>
          <w:b w:val="false"/>
          <w:i w:val="false"/>
          <w:color w:val="000000"/>
          <w:sz w:val="28"/>
        </w:rPr>
        <w:t xml:space="preserve">            Настоящее Соглашение не будет препятствовать выполнению обязательных положений международных конвенций, касающихся требований изложенных в Соглашении в том случае, если спор возникнет исключительно между перевозчиками государств, являющихся участниками таких конвенций. </w:t>
      </w:r>
    </w:p>
    <w:bookmarkStart w:name="z36" w:id="35"/>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Транзитные системы таможни </w:t>
      </w:r>
    </w:p>
    <w:bookmarkEnd w:id="35"/>
    <w:p>
      <w:pPr>
        <w:spacing w:after="0"/>
        <w:ind w:left="0"/>
        <w:jc w:val="both"/>
      </w:pPr>
      <w:r>
        <w:rPr>
          <w:rFonts w:ascii="Times New Roman"/>
          <w:b w:val="false"/>
          <w:i w:val="false"/>
          <w:color w:val="000000"/>
          <w:sz w:val="28"/>
        </w:rPr>
        <w:t xml:space="preserve">            Договаривающиеся Стороны создадут транзитную систему таможни для груза и транспортных средств, согласно соответствующим Международным Конвенциям Таможни, с целью движения товаров по территории своего государства. </w:t>
      </w:r>
      <w:r>
        <w:br/>
      </w:r>
      <w:r>
        <w:rPr>
          <w:rFonts w:ascii="Times New Roman"/>
          <w:b w:val="false"/>
          <w:i w:val="false"/>
          <w:color w:val="000000"/>
          <w:sz w:val="28"/>
        </w:rPr>
        <w:t xml:space="preserve">
      Договаривающиеся Стороны, одновременно являющиеся сторонами Таможенной Конвенции о Международной Транспортировке Товаров, охваченной Конвенцией ТIR (1975 года), будут полностью соблюдать положения этой Конвенции. Договаривающаяся Сторона, не выполнившая положений данной Конвенции, согласна следовать ее условиям насколько это возможно и начать выполнять Конвенцию как можно скорее. </w:t>
      </w:r>
    </w:p>
    <w:bookmarkStart w:name="z37" w:id="36"/>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Таможня/координация торговли </w:t>
      </w:r>
    </w:p>
    <w:bookmarkEnd w:id="36"/>
    <w:p>
      <w:pPr>
        <w:spacing w:after="0"/>
        <w:ind w:left="0"/>
        <w:jc w:val="both"/>
      </w:pPr>
      <w:r>
        <w:rPr>
          <w:rFonts w:ascii="Times New Roman"/>
          <w:b w:val="false"/>
          <w:i w:val="false"/>
          <w:color w:val="000000"/>
          <w:sz w:val="28"/>
        </w:rPr>
        <w:t xml:space="preserve">            Договаривающиеся Стороны будут способствовать развитию таких учреждений, как Координационные комитеты Таможни, которые могут усовершенствовать связи между Государственной Таможней и торговыми организациями и Ассоциацией национальных экспедиторов Казахстана, Международным Союзом автомобильного транспорта и т.п., и тех, в чьих интересах совместное развитие торговли и транспорта. </w:t>
      </w:r>
      <w:r>
        <w:br/>
      </w:r>
      <w:r>
        <w:rPr>
          <w:rFonts w:ascii="Times New Roman"/>
          <w:b w:val="false"/>
          <w:i w:val="false"/>
          <w:color w:val="000000"/>
          <w:sz w:val="28"/>
        </w:rPr>
        <w:t xml:space="preserve">
      Договаривающиеся Стороны рассмотрят способы сокращения прямого взаимодействия между государственными служащими, определяющими размеры пошлин и налогов на добавленную стоимость, и импортирующим лицом или его представителем, с целью сокращения риска взимания незаконных платежей и уменьшения пошлин/налоговых обязательств. Будут рассмотрены альтернативные системы, такие, как разделение процедур обработки документации и осмотра товаров и использование автоматизированных систем. </w:t>
      </w:r>
    </w:p>
    <w:bookmarkStart w:name="z38" w:id="37"/>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Обучение </w:t>
      </w:r>
    </w:p>
    <w:bookmarkEnd w:id="37"/>
    <w:p>
      <w:pPr>
        <w:spacing w:after="0"/>
        <w:ind w:left="0"/>
        <w:jc w:val="both"/>
      </w:pPr>
      <w:r>
        <w:rPr>
          <w:rFonts w:ascii="Times New Roman"/>
          <w:b w:val="false"/>
          <w:i w:val="false"/>
          <w:color w:val="000000"/>
          <w:sz w:val="28"/>
        </w:rPr>
        <w:t xml:space="preserve">      Договаривающиеся Стороны будут проводить обучение государственных служащих современным процедурам таможни и обеспечат их последовательное применение. Программа обучения включит следующее: </w:t>
      </w:r>
      <w:r>
        <w:br/>
      </w:r>
      <w:r>
        <w:rPr>
          <w:rFonts w:ascii="Times New Roman"/>
          <w:b w:val="false"/>
          <w:i w:val="false"/>
          <w:color w:val="000000"/>
          <w:sz w:val="28"/>
        </w:rPr>
        <w:t xml:space="preserve">
      обработку документации по Конвенции ТIR; </w:t>
      </w:r>
      <w:r>
        <w:br/>
      </w:r>
      <w:r>
        <w:rPr>
          <w:rFonts w:ascii="Times New Roman"/>
          <w:b w:val="false"/>
          <w:i w:val="false"/>
          <w:color w:val="000000"/>
          <w:sz w:val="28"/>
        </w:rPr>
        <w:t xml:space="preserve">
      использование методов оценки риска; </w:t>
      </w:r>
      <w:r>
        <w:br/>
      </w:r>
      <w:r>
        <w:rPr>
          <w:rFonts w:ascii="Times New Roman"/>
          <w:b w:val="false"/>
          <w:i w:val="false"/>
          <w:color w:val="000000"/>
          <w:sz w:val="28"/>
        </w:rPr>
        <w:t xml:space="preserve">
      систему проверки транспортных средств; </w:t>
      </w:r>
      <w:r>
        <w:br/>
      </w:r>
      <w:r>
        <w:rPr>
          <w:rFonts w:ascii="Times New Roman"/>
          <w:b w:val="false"/>
          <w:i w:val="false"/>
          <w:color w:val="000000"/>
          <w:sz w:val="28"/>
        </w:rPr>
        <w:t xml:space="preserve">
      ознакомление с компьютерной технологией. </w:t>
      </w:r>
    </w:p>
    <w:bookmarkStart w:name="z39" w:id="38"/>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Использование методов оценки риска </w:t>
      </w:r>
    </w:p>
    <w:bookmarkEnd w:id="38"/>
    <w:p>
      <w:pPr>
        <w:spacing w:after="0"/>
        <w:ind w:left="0"/>
        <w:jc w:val="both"/>
      </w:pPr>
      <w:r>
        <w:rPr>
          <w:rFonts w:ascii="Times New Roman"/>
          <w:b w:val="false"/>
          <w:i w:val="false"/>
          <w:color w:val="000000"/>
          <w:sz w:val="28"/>
        </w:rPr>
        <w:t xml:space="preserve">            Договаривающиеся Стороны установят концепцию метода оценки риска, для обработки грузового транспорта на границе Акжол-Чу (Кордай) и на пунктах очистки. Данное будет основываться на существующих международных методах пропуска груза на основе риска, плюс неопределенно выбранная ставка, не превышающая 5% для всех транспортных средств, пересекающих границу и находящихся в пути. </w:t>
      </w:r>
    </w:p>
    <w:bookmarkStart w:name="z40" w:id="39"/>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Контроль за проставлением штампов </w:t>
      </w:r>
    </w:p>
    <w:bookmarkEnd w:id="39"/>
    <w:p>
      <w:pPr>
        <w:spacing w:after="0"/>
        <w:ind w:left="0"/>
        <w:jc w:val="both"/>
      </w:pPr>
      <w:r>
        <w:rPr>
          <w:rFonts w:ascii="Times New Roman"/>
          <w:b w:val="false"/>
          <w:i w:val="false"/>
          <w:color w:val="000000"/>
          <w:sz w:val="28"/>
        </w:rPr>
        <w:t xml:space="preserve">            Договаривающиеся Стороны будут стремиться к сокращению количества проставляемых штампов на таможенных документах, ограничив их число до двух - рабочего и контрольного. </w:t>
      </w:r>
    </w:p>
    <w:bookmarkStart w:name="z41" w:id="40"/>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Автоматизированная система таможенной очистки </w:t>
      </w:r>
    </w:p>
    <w:bookmarkEnd w:id="40"/>
    <w:p>
      <w:pPr>
        <w:spacing w:after="0"/>
        <w:ind w:left="0"/>
        <w:jc w:val="both"/>
      </w:pPr>
      <w:r>
        <w:rPr>
          <w:rFonts w:ascii="Times New Roman"/>
          <w:b w:val="false"/>
          <w:i w:val="false"/>
          <w:color w:val="000000"/>
          <w:sz w:val="28"/>
        </w:rPr>
        <w:t xml:space="preserve">            Договаривающиеся Стороны рассмотрят технические аспекты и требования финансирования для внедрения Автоматизированной системы таможенной очистки, соответствующей международным Стандартам Автоматизации Обработки данных и программированной для возможности внешнего ввода данных с использованием связи прямого доступа в базу данных системы торговли. </w:t>
      </w:r>
      <w:r>
        <w:br/>
      </w:r>
      <w:r>
        <w:rPr>
          <w:rFonts w:ascii="Times New Roman"/>
          <w:b w:val="false"/>
          <w:i w:val="false"/>
          <w:color w:val="000000"/>
          <w:sz w:val="28"/>
        </w:rPr>
        <w:t xml:space="preserve">
      Договаривающиеся Стороны рассмотрят технические аспекты и финансовую потребность в отношении установки компьютеров на пограничном переезде Акжол-Чу (Кордай), с целью регистрации груза и возможной связи с централизованной Автоматизированной Системой Таможенной Очистки. </w:t>
      </w:r>
    </w:p>
    <w:bookmarkStart w:name="z42" w:id="41"/>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Система таможенных сборов </w:t>
      </w:r>
    </w:p>
    <w:bookmarkEnd w:id="41"/>
    <w:p>
      <w:pPr>
        <w:spacing w:after="0"/>
        <w:ind w:left="0"/>
        <w:jc w:val="both"/>
      </w:pPr>
      <w:r>
        <w:rPr>
          <w:rFonts w:ascii="Times New Roman"/>
          <w:b w:val="false"/>
          <w:i w:val="false"/>
          <w:color w:val="000000"/>
          <w:sz w:val="28"/>
        </w:rPr>
        <w:t xml:space="preserve">            Таможенные органы Договаривающихся Сторон рассмотрят свою систему сборов, имея в виду сокращения числа случаев взаиморасчетов наличными деньгами с лицами, импортирующими/экспортирующими товар, или их представителями, в пользу прямых банковских сделок. </w:t>
      </w:r>
    </w:p>
    <w:bookmarkStart w:name="z43" w:id="42"/>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Таможенное сопровождение </w:t>
      </w:r>
    </w:p>
    <w:bookmarkEnd w:id="42"/>
    <w:p>
      <w:pPr>
        <w:spacing w:after="0"/>
        <w:ind w:left="0"/>
        <w:jc w:val="both"/>
      </w:pPr>
      <w:r>
        <w:rPr>
          <w:rFonts w:ascii="Times New Roman"/>
          <w:b w:val="false"/>
          <w:i w:val="false"/>
          <w:color w:val="000000"/>
          <w:sz w:val="28"/>
        </w:rPr>
        <w:t xml:space="preserve">            Договаривающиеся Стороны будут иметь право требовать, чтобы товары с высоким риском транспортировки, следуя международным транзитом, оставались под таможенным контролем по системе конвойного таможенного сопровождения во время транзитного движения по территории своего государства. </w:t>
      </w:r>
      <w:r>
        <w:br/>
      </w:r>
      <w:r>
        <w:rPr>
          <w:rFonts w:ascii="Times New Roman"/>
          <w:b w:val="false"/>
          <w:i w:val="false"/>
          <w:color w:val="000000"/>
          <w:sz w:val="28"/>
        </w:rPr>
        <w:t xml:space="preserve">
      Применение процедур таможенного сопровождения будет распространяться на товары подакцизных групп, которые считаются потенциально подверженным хищению либо уклонению от уплаты пошлин/налогов. </w:t>
      </w:r>
      <w:r>
        <w:br/>
      </w:r>
      <w:r>
        <w:rPr>
          <w:rFonts w:ascii="Times New Roman"/>
          <w:b w:val="false"/>
          <w:i w:val="false"/>
          <w:color w:val="000000"/>
          <w:sz w:val="28"/>
        </w:rPr>
        <w:t xml:space="preserve">
      Договаривающиеся Стороны согласны подготовить соответствующие технические ресурсы для осуществления сопровождения в таком объеме, чтобы избежать неоправданных задержек во времени на пограничном переезде Акжол-Чу (Кордай) и в процессе транзитного движения по автомобильной дороге Алматы-Бишкек. </w:t>
      </w:r>
      <w:r>
        <w:br/>
      </w:r>
      <w:r>
        <w:rPr>
          <w:rFonts w:ascii="Times New Roman"/>
          <w:b w:val="false"/>
          <w:i w:val="false"/>
          <w:color w:val="000000"/>
          <w:sz w:val="28"/>
        </w:rPr>
        <w:t xml:space="preserve">
      Договаривающиеся Стороны будут иметь право на возмещение затрат на предоставление услуг сопровождения. Основой этих начислений будут фактически понесенные расходы, которые не будут устанавливаться на уровнях, могущих повлиять на приграничную и транзитную торговлю. </w:t>
      </w:r>
    </w:p>
    <w:bookmarkStart w:name="z44" w:id="43"/>
    <w:p>
      <w:pPr>
        <w:spacing w:after="0"/>
        <w:ind w:left="0"/>
        <w:jc w:val="left"/>
      </w:pPr>
      <w:r>
        <w:rPr>
          <w:rFonts w:ascii="Times New Roman"/>
          <w:b/>
          <w:i w:val="false"/>
          <w:color w:val="000000"/>
        </w:rPr>
        <w:t xml:space="preserve"> 
        Документация и процедуры </w:t>
      </w:r>
    </w:p>
    <w:bookmarkEnd w:id="43"/>
    <w:bookmarkStart w:name="z45" w:id="44"/>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Приведение документов к единому формату и </w:t>
      </w:r>
      <w:r>
        <w:br/>
      </w:r>
      <w:r>
        <w:rPr>
          <w:rFonts w:ascii="Times New Roman"/>
          <w:b/>
          <w:i w:val="false"/>
          <w:color w:val="000000"/>
        </w:rPr>
        <w:t xml:space="preserve">
их рецензирование </w:t>
      </w:r>
    </w:p>
    <w:bookmarkEnd w:id="44"/>
    <w:p>
      <w:pPr>
        <w:spacing w:after="0"/>
        <w:ind w:left="0"/>
        <w:jc w:val="both"/>
      </w:pPr>
      <w:r>
        <w:rPr>
          <w:rFonts w:ascii="Times New Roman"/>
          <w:b w:val="false"/>
          <w:i w:val="false"/>
          <w:color w:val="000000"/>
          <w:sz w:val="28"/>
        </w:rPr>
        <w:t xml:space="preserve">            Договаривающиеся Стороны признают, что обработка документации и прохождение процедур представляет собой большие материальные и временные затраты, в конечном итоге влияя на эффективность трансграничного и транзитного движения, и потому согласны привести эти расходы и временные задержки к минимуму. </w:t>
      </w:r>
      <w:r>
        <w:br/>
      </w:r>
      <w:r>
        <w:rPr>
          <w:rFonts w:ascii="Times New Roman"/>
          <w:b w:val="false"/>
          <w:i w:val="false"/>
          <w:color w:val="000000"/>
          <w:sz w:val="28"/>
        </w:rPr>
        <w:t xml:space="preserve">
      Согласно данному курсу Договаривающиеся Стороны обязуются: </w:t>
      </w:r>
      <w:r>
        <w:br/>
      </w:r>
      <w:r>
        <w:rPr>
          <w:rFonts w:ascii="Times New Roman"/>
          <w:b w:val="false"/>
          <w:i w:val="false"/>
          <w:color w:val="000000"/>
          <w:sz w:val="28"/>
        </w:rPr>
        <w:t xml:space="preserve">
      ограничить число документов и сократить, насколько это возможно, процедуры и формальности, прохождение которых требуется для трансграничной и транзитной транспортировки; </w:t>
      </w:r>
      <w:r>
        <w:br/>
      </w:r>
      <w:r>
        <w:rPr>
          <w:rFonts w:ascii="Times New Roman"/>
          <w:b w:val="false"/>
          <w:i w:val="false"/>
          <w:color w:val="000000"/>
          <w:sz w:val="28"/>
        </w:rPr>
        <w:t xml:space="preserve">
      изменить действующие на их территориях документы в соответствии с основным положением Организации Объединенных Наций по торговым документам; </w:t>
      </w:r>
      <w:r>
        <w:br/>
      </w:r>
      <w:r>
        <w:rPr>
          <w:rFonts w:ascii="Times New Roman"/>
          <w:b w:val="false"/>
          <w:i w:val="false"/>
          <w:color w:val="000000"/>
          <w:sz w:val="28"/>
        </w:rPr>
        <w:t xml:space="preserve">
      согласовать как можно большее число кодов товаров и описаний с обычно используемыми в международной торговле; </w:t>
      </w:r>
      <w:r>
        <w:br/>
      </w:r>
      <w:r>
        <w:rPr>
          <w:rFonts w:ascii="Times New Roman"/>
          <w:b w:val="false"/>
          <w:i w:val="false"/>
          <w:color w:val="000000"/>
          <w:sz w:val="28"/>
        </w:rPr>
        <w:t xml:space="preserve">
      периодически пересматривать потребность и полезность документов и процедур, предписанных для пограничной и транзитной торговли; и </w:t>
      </w:r>
      <w:r>
        <w:br/>
      </w:r>
      <w:r>
        <w:rPr>
          <w:rFonts w:ascii="Times New Roman"/>
          <w:b w:val="false"/>
          <w:i w:val="false"/>
          <w:color w:val="000000"/>
          <w:sz w:val="28"/>
        </w:rPr>
        <w:t xml:space="preserve">
      устранить все документы и формальные требования, расцененные как лишние или не имеющие никакой определенной цели. </w:t>
      </w:r>
    </w:p>
    <w:bookmarkStart w:name="z46" w:id="45"/>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Стандарты таможенной очистки </w:t>
      </w:r>
    </w:p>
    <w:bookmarkEnd w:id="45"/>
    <w:p>
      <w:pPr>
        <w:spacing w:after="0"/>
        <w:ind w:left="0"/>
        <w:jc w:val="both"/>
      </w:pPr>
      <w:r>
        <w:rPr>
          <w:rFonts w:ascii="Times New Roman"/>
          <w:b w:val="false"/>
          <w:i w:val="false"/>
          <w:color w:val="000000"/>
          <w:sz w:val="28"/>
        </w:rPr>
        <w:t xml:space="preserve">            Таможенные органы Договаривающихся Сторон будут внедрять соответствующие меры, обеспечивающие завершение всех процедур проверки документов и прохождения таможенной очистки в течение 24 часов с момента представления требуемой документации, если только такая документация в порядке, а товары доступны для немедленного осмотра. </w:t>
      </w:r>
      <w:r>
        <w:br/>
      </w:r>
      <w:r>
        <w:rPr>
          <w:rFonts w:ascii="Times New Roman"/>
          <w:b w:val="false"/>
          <w:i w:val="false"/>
          <w:color w:val="000000"/>
          <w:sz w:val="28"/>
        </w:rPr>
        <w:t>
 </w:t>
      </w:r>
    </w:p>
    <w:bookmarkStart w:name="z47" w:id="46"/>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Пограничные транзитные документы </w:t>
      </w:r>
    </w:p>
    <w:bookmarkEnd w:id="46"/>
    <w:p>
      <w:pPr>
        <w:spacing w:after="0"/>
        <w:ind w:left="0"/>
        <w:jc w:val="both"/>
      </w:pPr>
      <w:r>
        <w:rPr>
          <w:rFonts w:ascii="Times New Roman"/>
          <w:b w:val="false"/>
          <w:i w:val="false"/>
          <w:color w:val="000000"/>
          <w:sz w:val="28"/>
        </w:rPr>
        <w:t xml:space="preserve">      Договаривающиеся Стороны согласны на следующие минимальные требования, предъявляемые для проезда через пограничный переезд Акжол-Чу (Кордай) грузового транспорта: </w:t>
      </w:r>
      <w:r>
        <w:br/>
      </w:r>
      <w:r>
        <w:rPr>
          <w:rFonts w:ascii="Times New Roman"/>
          <w:b w:val="false"/>
          <w:i w:val="false"/>
          <w:color w:val="000000"/>
          <w:sz w:val="28"/>
        </w:rPr>
        <w:t xml:space="preserve">
      - для водителей </w:t>
      </w:r>
      <w:r>
        <w:br/>
      </w:r>
      <w:r>
        <w:rPr>
          <w:rFonts w:ascii="Times New Roman"/>
          <w:b w:val="false"/>
          <w:i w:val="false"/>
          <w:color w:val="000000"/>
          <w:sz w:val="28"/>
        </w:rPr>
        <w:t xml:space="preserve">
      водительское удостоверение, паспорт или удостоверение личности; </w:t>
      </w:r>
      <w:r>
        <w:br/>
      </w:r>
      <w:r>
        <w:rPr>
          <w:rFonts w:ascii="Times New Roman"/>
          <w:b w:val="false"/>
          <w:i w:val="false"/>
          <w:color w:val="000000"/>
          <w:sz w:val="28"/>
        </w:rPr>
        <w:t xml:space="preserve">
      - для транспортных средств </w:t>
      </w:r>
      <w:r>
        <w:br/>
      </w:r>
      <w:r>
        <w:rPr>
          <w:rFonts w:ascii="Times New Roman"/>
          <w:b w:val="false"/>
          <w:i w:val="false"/>
          <w:color w:val="000000"/>
          <w:sz w:val="28"/>
        </w:rPr>
        <w:t xml:space="preserve">
      разрешение на осуществление международных перевозок </w:t>
      </w:r>
      <w:r>
        <w:br/>
      </w:r>
      <w:r>
        <w:rPr>
          <w:rFonts w:ascii="Times New Roman"/>
          <w:b w:val="false"/>
          <w:i w:val="false"/>
          <w:color w:val="000000"/>
          <w:sz w:val="28"/>
        </w:rPr>
        <w:t xml:space="preserve">
      регистрационные документы </w:t>
      </w:r>
      <w:r>
        <w:br/>
      </w:r>
      <w:r>
        <w:rPr>
          <w:rFonts w:ascii="Times New Roman"/>
          <w:b w:val="false"/>
          <w:i w:val="false"/>
          <w:color w:val="000000"/>
          <w:sz w:val="28"/>
        </w:rPr>
        <w:t xml:space="preserve">
      специальное разрешение (при необходимости); </w:t>
      </w:r>
      <w:r>
        <w:br/>
      </w:r>
      <w:r>
        <w:rPr>
          <w:rFonts w:ascii="Times New Roman"/>
          <w:b w:val="false"/>
          <w:i w:val="false"/>
          <w:color w:val="000000"/>
          <w:sz w:val="28"/>
        </w:rPr>
        <w:t xml:space="preserve">
      - для товара </w:t>
      </w:r>
      <w:r>
        <w:br/>
      </w:r>
      <w:r>
        <w:rPr>
          <w:rFonts w:ascii="Times New Roman"/>
          <w:b w:val="false"/>
          <w:i w:val="false"/>
          <w:color w:val="000000"/>
          <w:sz w:val="28"/>
        </w:rPr>
        <w:t xml:space="preserve">
      грузовая таможенная декларация </w:t>
      </w:r>
      <w:r>
        <w:br/>
      </w:r>
      <w:r>
        <w:rPr>
          <w:rFonts w:ascii="Times New Roman"/>
          <w:b w:val="false"/>
          <w:i w:val="false"/>
          <w:color w:val="000000"/>
          <w:sz w:val="28"/>
        </w:rPr>
        <w:t xml:space="preserve">
      грузовая накладная </w:t>
      </w:r>
      <w:r>
        <w:br/>
      </w:r>
      <w:r>
        <w:rPr>
          <w:rFonts w:ascii="Times New Roman"/>
          <w:b w:val="false"/>
          <w:i w:val="false"/>
          <w:color w:val="000000"/>
          <w:sz w:val="28"/>
        </w:rPr>
        <w:t xml:space="preserve">
      документ контроля доставки товара </w:t>
      </w:r>
      <w:r>
        <w:br/>
      </w:r>
      <w:r>
        <w:rPr>
          <w:rFonts w:ascii="Times New Roman"/>
          <w:b w:val="false"/>
          <w:i w:val="false"/>
          <w:color w:val="000000"/>
          <w:sz w:val="28"/>
        </w:rPr>
        <w:t xml:space="preserve">
      ТIR-карнет (в случае поездки по условиям ТIR) </w:t>
      </w:r>
      <w:r>
        <w:br/>
      </w:r>
      <w:r>
        <w:rPr>
          <w:rFonts w:ascii="Times New Roman"/>
          <w:b w:val="false"/>
          <w:i w:val="false"/>
          <w:color w:val="000000"/>
          <w:sz w:val="28"/>
        </w:rPr>
        <w:t xml:space="preserve">
      международная товарно-транспортная накладная CMR (в случае поездки по условиям СМR). </w:t>
      </w:r>
      <w:r>
        <w:br/>
      </w:r>
      <w:r>
        <w:rPr>
          <w:rFonts w:ascii="Times New Roman"/>
          <w:b w:val="false"/>
          <w:i w:val="false"/>
          <w:color w:val="000000"/>
          <w:sz w:val="28"/>
        </w:rPr>
        <w:t xml:space="preserve">
      Разрешение (если автобус с регулярным маршрутом или альтернативно уполномоченный документ для автобуса с нерегулярным маршрутом). </w:t>
      </w:r>
      <w:r>
        <w:br/>
      </w:r>
      <w:r>
        <w:rPr>
          <w:rFonts w:ascii="Times New Roman"/>
          <w:b w:val="false"/>
          <w:i w:val="false"/>
          <w:color w:val="000000"/>
          <w:sz w:val="28"/>
        </w:rPr>
        <w:t xml:space="preserve">
      Стороны Соглашения согласны ограничить свои процедуры проверки этих документов пограничным контролем на границе Акжол-Чу (Кордай). </w:t>
      </w:r>
    </w:p>
    <w:bookmarkStart w:name="z48" w:id="47"/>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Документация для товаров и транспортных средств </w:t>
      </w:r>
    </w:p>
    <w:bookmarkEnd w:id="47"/>
    <w:p>
      <w:pPr>
        <w:spacing w:after="0"/>
        <w:ind w:left="0"/>
        <w:jc w:val="both"/>
      </w:pPr>
      <w:r>
        <w:rPr>
          <w:rFonts w:ascii="Times New Roman"/>
          <w:b w:val="false"/>
          <w:i w:val="false"/>
          <w:color w:val="000000"/>
          <w:sz w:val="28"/>
        </w:rPr>
        <w:t xml:space="preserve">            Договаривающиеся Стороны будут проверять существующие требования документации, относительно пограничного переезда и транзитного проезда транспорта, имея в виду и многократную проверку документов, требуемых с водителя и его транспортного средства, и те, кому принадлежат перевозимые товары. Эта проверка требуется для определения методов, которые позволят осуществлять: </w:t>
      </w:r>
      <w:r>
        <w:br/>
      </w:r>
      <w:r>
        <w:rPr>
          <w:rFonts w:ascii="Times New Roman"/>
          <w:b w:val="false"/>
          <w:i w:val="false"/>
          <w:color w:val="000000"/>
          <w:sz w:val="28"/>
        </w:rPr>
        <w:t xml:space="preserve">
      скорейший пропуск транспорта с разгрузкой товаров под надзором таможни; </w:t>
      </w:r>
      <w:r>
        <w:br/>
      </w:r>
      <w:r>
        <w:rPr>
          <w:rFonts w:ascii="Times New Roman"/>
          <w:b w:val="false"/>
          <w:i w:val="false"/>
          <w:color w:val="000000"/>
          <w:sz w:val="28"/>
        </w:rPr>
        <w:t xml:space="preserve">
      сокращение существующей многократной проверки, в то время как товары еще погружены на транспортное средство; </w:t>
      </w:r>
      <w:r>
        <w:br/>
      </w:r>
      <w:r>
        <w:rPr>
          <w:rFonts w:ascii="Times New Roman"/>
          <w:b w:val="false"/>
          <w:i w:val="false"/>
          <w:color w:val="000000"/>
          <w:sz w:val="28"/>
        </w:rPr>
        <w:t xml:space="preserve">
      более интенсивное использование приписного таможенного склада; и </w:t>
      </w:r>
      <w:r>
        <w:br/>
      </w:r>
      <w:r>
        <w:rPr>
          <w:rFonts w:ascii="Times New Roman"/>
          <w:b w:val="false"/>
          <w:i w:val="false"/>
          <w:color w:val="000000"/>
          <w:sz w:val="28"/>
        </w:rPr>
        <w:t xml:space="preserve">
      очистку несопровождаемых прицепов без присутствия тягача. </w:t>
      </w:r>
    </w:p>
    <w:bookmarkStart w:name="z49" w:id="48"/>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Перегрузка перевозимого груза </w:t>
      </w:r>
    </w:p>
    <w:bookmarkEnd w:id="48"/>
    <w:p>
      <w:pPr>
        <w:spacing w:after="0"/>
        <w:ind w:left="0"/>
        <w:jc w:val="both"/>
      </w:pPr>
      <w:r>
        <w:rPr>
          <w:rFonts w:ascii="Times New Roman"/>
          <w:b w:val="false"/>
          <w:i w:val="false"/>
          <w:color w:val="000000"/>
          <w:sz w:val="28"/>
        </w:rPr>
        <w:t xml:space="preserve">            Договаривающиеся Стороны будут проверять существующую документацию и Процедуры относительно веса груза, импортируемого с территории государства одной Договаривающейся Стороны, для окончательного распределения в другую. Это будет предпринято для сокращения количества требуемой таможенной документации и процедур в пункте перегрузки, с целью содействия концепции эффективного регионального распределения обслуживания международного транспорта. </w:t>
      </w:r>
    </w:p>
    <w:bookmarkStart w:name="z50" w:id="49"/>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
Двухсторонняя торговля </w:t>
      </w:r>
    </w:p>
    <w:bookmarkEnd w:id="49"/>
    <w:p>
      <w:pPr>
        <w:spacing w:after="0"/>
        <w:ind w:left="0"/>
        <w:jc w:val="both"/>
      </w:pPr>
      <w:r>
        <w:rPr>
          <w:rFonts w:ascii="Times New Roman"/>
          <w:b w:val="false"/>
          <w:i w:val="false"/>
          <w:color w:val="000000"/>
          <w:sz w:val="28"/>
        </w:rPr>
        <w:t xml:space="preserve">            Договаривающиеся Стороны будут проверять существующую документацию и процедуры относительно двухсторонней торговли, с целью поддержки такой торговли. Надо принимать во внимание возможное использование Декларации и Транспортной Накладной на Груз как единственных документов, требуемых для осуществления двухсторонней торговли. </w:t>
      </w:r>
      <w:r>
        <w:br/>
      </w:r>
      <w:r>
        <w:rPr>
          <w:rFonts w:ascii="Times New Roman"/>
          <w:b w:val="false"/>
          <w:i w:val="false"/>
          <w:color w:val="000000"/>
          <w:sz w:val="28"/>
        </w:rPr>
        <w:t>
 </w:t>
      </w:r>
    </w:p>
    <w:bookmarkStart w:name="z51" w:id="50"/>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
Извещение об изменении документации и процедур </w:t>
      </w:r>
    </w:p>
    <w:bookmarkEnd w:id="50"/>
    <w:p>
      <w:pPr>
        <w:spacing w:after="0"/>
        <w:ind w:left="0"/>
        <w:jc w:val="both"/>
      </w:pPr>
      <w:r>
        <w:rPr>
          <w:rFonts w:ascii="Times New Roman"/>
          <w:b w:val="false"/>
          <w:i w:val="false"/>
          <w:color w:val="000000"/>
          <w:sz w:val="28"/>
        </w:rPr>
        <w:t xml:space="preserve">            Договаривающиеся Стороны будут заранее извещать друг друга относительно любых дополнительных требований или изменений в предусмотренной документации или процедур, которые будут устанавливаться относительно пограничного переезда или транзитной транспортировки. </w:t>
      </w:r>
      <w:r>
        <w:br/>
      </w:r>
      <w:r>
        <w:rPr>
          <w:rFonts w:ascii="Times New Roman"/>
          <w:b w:val="false"/>
          <w:i w:val="false"/>
          <w:color w:val="000000"/>
          <w:sz w:val="28"/>
        </w:rPr>
        <w:t>
 </w:t>
      </w:r>
    </w:p>
    <w:bookmarkStart w:name="z52" w:id="51"/>
    <w:p>
      <w:pPr>
        <w:spacing w:after="0"/>
        <w:ind w:left="0"/>
        <w:jc w:val="left"/>
      </w:pPr>
      <w:r>
        <w:rPr>
          <w:rFonts w:ascii="Times New Roman"/>
          <w:b/>
          <w:i w:val="false"/>
          <w:color w:val="000000"/>
        </w:rPr>
        <w:t xml:space="preserve"> 
Условия Соглашения </w:t>
      </w:r>
      <w:r>
        <w:br/>
      </w:r>
      <w:r>
        <w:rPr>
          <w:rFonts w:ascii="Times New Roman"/>
          <w:b/>
          <w:i w:val="false"/>
          <w:color w:val="000000"/>
        </w:rPr>
        <w:t>
 </w:t>
      </w:r>
    </w:p>
    <w:bookmarkEnd w:id="51"/>
    <w:bookmarkStart w:name="z53" w:id="52"/>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
Мониторинг и реализация Соглашения </w:t>
      </w:r>
    </w:p>
    <w:bookmarkEnd w:id="52"/>
    <w:p>
      <w:pPr>
        <w:spacing w:after="0"/>
        <w:ind w:left="0"/>
        <w:jc w:val="both"/>
      </w:pPr>
      <w:r>
        <w:rPr>
          <w:rFonts w:ascii="Times New Roman"/>
          <w:b w:val="false"/>
          <w:i w:val="false"/>
          <w:color w:val="000000"/>
          <w:sz w:val="28"/>
        </w:rPr>
        <w:t xml:space="preserve">             Договаривающиеся Стороны согласны создать в течение 6 месяцев с момента вступления в силу настоящего Соглашения, структуру, обеспечивающую мониторинг, реализацию и координации вопросов пограничного переезда и транзита без привлечения дополнительных бюджетных средств. Рекомендуется, чтобы данная структура интегрировалась внутри Транзитно-транспортного координационного совета, созданного в рамках Рамочного соглашения Организации Экономического Сотрудничества (ОЭС) по транзитным перевозкам с целью объединения принципов транзитной транспортировки, воплощенных в обоих соглашениях. </w:t>
      </w:r>
      <w:r>
        <w:br/>
      </w:r>
      <w:r>
        <w:rPr>
          <w:rFonts w:ascii="Times New Roman"/>
          <w:b w:val="false"/>
          <w:i w:val="false"/>
          <w:color w:val="000000"/>
          <w:sz w:val="28"/>
        </w:rPr>
        <w:t>
 </w:t>
      </w:r>
    </w:p>
    <w:bookmarkStart w:name="z54" w:id="53"/>
    <w:p>
      <w:pPr>
        <w:spacing w:after="0"/>
        <w:ind w:left="0"/>
        <w:jc w:val="left"/>
      </w:pPr>
      <w:r>
        <w:rPr>
          <w:rFonts w:ascii="Times New Roman"/>
          <w:b/>
          <w:i w:val="false"/>
          <w:color w:val="000000"/>
        </w:rPr>
        <w:t xml:space="preserve"> 
      Статья 44 </w:t>
      </w:r>
      <w:r>
        <w:br/>
      </w:r>
      <w:r>
        <w:rPr>
          <w:rFonts w:ascii="Times New Roman"/>
          <w:b/>
          <w:i w:val="false"/>
          <w:color w:val="000000"/>
        </w:rPr>
        <w:t xml:space="preserve">
Разрешение споров </w:t>
      </w:r>
    </w:p>
    <w:bookmarkEnd w:id="53"/>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положений настоящего Соглашения Договаривающиеся Стороны будут разрешать их путем переговоров и консультаций. </w:t>
      </w:r>
      <w:r>
        <w:br/>
      </w:r>
      <w:r>
        <w:rPr>
          <w:rFonts w:ascii="Times New Roman"/>
          <w:b w:val="false"/>
          <w:i w:val="false"/>
          <w:color w:val="000000"/>
          <w:sz w:val="28"/>
        </w:rPr>
        <w:t xml:space="preserve">
      В настоящее Соглашение могут быть внесены изменения и дополнения по взаимному согласию сторон, которые оформляются отдельным протоколом и являются неотъемлемой частью настоящего Соглашения. </w:t>
      </w:r>
      <w:r>
        <w:br/>
      </w:r>
      <w:r>
        <w:rPr>
          <w:rFonts w:ascii="Times New Roman"/>
          <w:b w:val="false"/>
          <w:i w:val="false"/>
          <w:color w:val="000000"/>
          <w:sz w:val="28"/>
        </w:rPr>
        <w:t>
 </w:t>
      </w:r>
    </w:p>
    <w:bookmarkStart w:name="z55" w:id="54"/>
    <w:p>
      <w:pPr>
        <w:spacing w:after="0"/>
        <w:ind w:left="0"/>
        <w:jc w:val="left"/>
      </w:pPr>
      <w:r>
        <w:rPr>
          <w:rFonts w:ascii="Times New Roman"/>
          <w:b/>
          <w:i w:val="false"/>
          <w:color w:val="000000"/>
        </w:rPr>
        <w:t xml:space="preserve"> 
        Статья 45 </w:t>
      </w:r>
      <w:r>
        <w:br/>
      </w:r>
      <w:r>
        <w:rPr>
          <w:rFonts w:ascii="Times New Roman"/>
          <w:b/>
          <w:i w:val="false"/>
          <w:color w:val="000000"/>
        </w:rPr>
        <w:t xml:space="preserve">
Порядок вступления в силу </w:t>
      </w:r>
    </w:p>
    <w:bookmarkEnd w:id="54"/>
    <w:p>
      <w:pPr>
        <w:spacing w:after="0"/>
        <w:ind w:left="0"/>
        <w:jc w:val="both"/>
      </w:pPr>
      <w:r>
        <w:rPr>
          <w:rFonts w:ascii="Times New Roman"/>
          <w:b w:val="false"/>
          <w:i w:val="false"/>
          <w:color w:val="000000"/>
          <w:sz w:val="28"/>
        </w:rPr>
        <w:t xml:space="preserve">            Настоящее Соглашение заключено на неопределенный срок и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Каждая Договаривающаяся Сторона может денонсировать настоящее Соглашение, направив письменное уведомление об этом другой Договаривающейся Стороне не позднее, чем за шесть месяцев до выхода, предварительно урегулировав обстоятельства, возникшие за время действия настоящего Соглашения. </w:t>
      </w:r>
    </w:p>
    <w:p>
      <w:pPr>
        <w:spacing w:after="0"/>
        <w:ind w:left="0"/>
        <w:jc w:val="both"/>
      </w:pPr>
      <w:r>
        <w:rPr>
          <w:rFonts w:ascii="Times New Roman"/>
          <w:b w:val="false"/>
          <w:i w:val="false"/>
          <w:color w:val="000000"/>
          <w:sz w:val="28"/>
        </w:rPr>
        <w:t xml:space="preserve">      Совершено в городе Бишкеке 15 ноября 1999 года, в двух подлинных экземплярах на казахском, кыргызском, английском и русском языках, при этом все тексты имеют одинаковую силу. Для целей толкования настоящего Соглашения Стороны будут обращаться к текстам на русском и английском языках.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Кыргызской Республики </w:t>
      </w:r>
    </w:p>
    <w:bookmarkStart w:name="z56" w:id="55"/>
    <w:p>
      <w:pPr>
        <w:spacing w:after="0"/>
        <w:ind w:left="0"/>
        <w:jc w:val="left"/>
      </w:pPr>
      <w:r>
        <w:rPr>
          <w:rFonts w:ascii="Times New Roman"/>
          <w:b/>
          <w:i w:val="false"/>
          <w:color w:val="000000"/>
        </w:rPr>
        <w:t xml:space="preserve"> 
                            Приложение  Вес и габариты транспортных средств  Определения </w:t>
      </w:r>
    </w:p>
    <w:bookmarkEnd w:id="55"/>
    <w:p>
      <w:pPr>
        <w:spacing w:after="0"/>
        <w:ind w:left="0"/>
        <w:jc w:val="both"/>
      </w:pPr>
      <w:r>
        <w:rPr>
          <w:rFonts w:ascii="Times New Roman"/>
          <w:b w:val="false"/>
          <w:i w:val="false"/>
          <w:color w:val="000000"/>
          <w:sz w:val="28"/>
        </w:rPr>
        <w:t xml:space="preserve">      Для целей данного Приложения, применяются следующие определения и терминология: </w:t>
      </w:r>
      <w:r>
        <w:br/>
      </w:r>
      <w:r>
        <w:rPr>
          <w:rFonts w:ascii="Times New Roman"/>
          <w:b w:val="false"/>
          <w:i w:val="false"/>
          <w:color w:val="000000"/>
          <w:sz w:val="28"/>
        </w:rPr>
        <w:t xml:space="preserve">
      "грузовик" - транспортное средство с мотором, предназначенное для транспортировки груза </w:t>
      </w:r>
      <w:r>
        <w:br/>
      </w:r>
      <w:r>
        <w:rPr>
          <w:rFonts w:ascii="Times New Roman"/>
          <w:b w:val="false"/>
          <w:i w:val="false"/>
          <w:color w:val="000000"/>
          <w:sz w:val="28"/>
        </w:rPr>
        <w:t xml:space="preserve">
      "тягач" - транспортное средство с мотором, для буксировки прицепа или полуприцепа </w:t>
      </w:r>
      <w:r>
        <w:br/>
      </w:r>
      <w:r>
        <w:rPr>
          <w:rFonts w:ascii="Times New Roman"/>
          <w:b w:val="false"/>
          <w:i w:val="false"/>
          <w:color w:val="000000"/>
          <w:sz w:val="28"/>
        </w:rPr>
        <w:t xml:space="preserve">
      "прицеп" - транспортное средство для транспортировки груза, буксируемое тягачом или грузовиком  </w:t>
      </w:r>
      <w:r>
        <w:br/>
      </w:r>
      <w:r>
        <w:rPr>
          <w:rFonts w:ascii="Times New Roman"/>
          <w:b w:val="false"/>
          <w:i w:val="false"/>
          <w:color w:val="000000"/>
          <w:sz w:val="28"/>
        </w:rPr>
        <w:t xml:space="preserve">
      "полуприцеп" - специально оборудованный прицеп, присоединенный к тягачу или грузовику так, что часть полуприцепа находится прямо на тягаче или грузовике, и переносит часть своего веса на это средство </w:t>
      </w:r>
      <w:r>
        <w:br/>
      </w:r>
      <w:r>
        <w:rPr>
          <w:rFonts w:ascii="Times New Roman"/>
          <w:b w:val="false"/>
          <w:i w:val="false"/>
          <w:color w:val="000000"/>
          <w:sz w:val="28"/>
        </w:rPr>
        <w:t xml:space="preserve">
      "грузовик-прицеп" - соединенное транспортное средство, состоящее из грузовика и буксируемого прицепа </w:t>
      </w:r>
      <w:r>
        <w:br/>
      </w:r>
      <w:r>
        <w:rPr>
          <w:rFonts w:ascii="Times New Roman"/>
          <w:b w:val="false"/>
          <w:i w:val="false"/>
          <w:color w:val="000000"/>
          <w:sz w:val="28"/>
        </w:rPr>
        <w:t xml:space="preserve">
      "тягач-полуприцеп" - соединенное транспортное средство, состоящее из тягача и полуприцепа </w:t>
      </w:r>
      <w:r>
        <w:br/>
      </w:r>
      <w:r>
        <w:rPr>
          <w:rFonts w:ascii="Times New Roman"/>
          <w:b w:val="false"/>
          <w:i w:val="false"/>
          <w:color w:val="000000"/>
          <w:sz w:val="28"/>
        </w:rPr>
        <w:t xml:space="preserve">
      "автобус" - транспортное средство с мотором, имеющее более чем 9 мест, включая водительское место, предназначенное для транспортировки пассажиров и их багажа </w:t>
      </w:r>
      <w:r>
        <w:br/>
      </w:r>
      <w:r>
        <w:rPr>
          <w:rFonts w:ascii="Times New Roman"/>
          <w:b w:val="false"/>
          <w:i w:val="false"/>
          <w:color w:val="000000"/>
          <w:sz w:val="28"/>
        </w:rPr>
        <w:t xml:space="preserve">
      "сочлененный автобус" - автобус, состоящий из двух или более негибких частей, совместно соединенных друг с другом, и с салоном для пассажиров в каждой из частей, причем пассажиры могут легко двигаться из одной части в другую </w:t>
      </w:r>
      <w:r>
        <w:br/>
      </w:r>
      <w:r>
        <w:rPr>
          <w:rFonts w:ascii="Times New Roman"/>
          <w:b w:val="false"/>
          <w:i w:val="false"/>
          <w:color w:val="000000"/>
          <w:sz w:val="28"/>
        </w:rPr>
        <w:t xml:space="preserve">
      "габариты транспортного средства" - размеры транспортного средства (ширина, высота и длина) </w:t>
      </w:r>
      <w:r>
        <w:br/>
      </w:r>
      <w:r>
        <w:rPr>
          <w:rFonts w:ascii="Times New Roman"/>
          <w:b w:val="false"/>
          <w:i w:val="false"/>
          <w:color w:val="000000"/>
          <w:sz w:val="28"/>
        </w:rPr>
        <w:t xml:space="preserve">
      "неразделимый груз" - груз, который невозможно разделить на части (2 или больше), без дополнительных расходов, или без риска испортить товар, во время транспортировки транспортным средством </w:t>
      </w:r>
      <w:r>
        <w:br/>
      </w:r>
      <w:r>
        <w:rPr>
          <w:rFonts w:ascii="Times New Roman"/>
          <w:b w:val="false"/>
          <w:i w:val="false"/>
          <w:color w:val="000000"/>
          <w:sz w:val="28"/>
        </w:rPr>
        <w:t xml:space="preserve">
      "пневматическая система подвески" - система подвески, где воздух используется как средство амортизации, и обеспечивает не меньше 75% амортизационного эффекта. </w:t>
      </w:r>
    </w:p>
    <w:p>
      <w:pPr>
        <w:spacing w:after="0"/>
        <w:ind w:left="0"/>
        <w:jc w:val="left"/>
      </w:pPr>
      <w:r>
        <w:rPr>
          <w:rFonts w:ascii="Times New Roman"/>
          <w:b/>
          <w:i w:val="false"/>
          <w:color w:val="000000"/>
        </w:rPr>
        <w:t xml:space="preserve"> Максимальные габариты транспортных средств </w:t>
      </w:r>
    </w:p>
    <w:p>
      <w:pPr>
        <w:spacing w:after="0"/>
        <w:ind w:left="0"/>
        <w:jc w:val="both"/>
      </w:pPr>
      <w:r>
        <w:rPr>
          <w:rFonts w:ascii="Times New Roman"/>
          <w:b w:val="false"/>
          <w:i w:val="false"/>
          <w:color w:val="000000"/>
          <w:sz w:val="28"/>
        </w:rPr>
        <w:t xml:space="preserve">      Максимальные габариты транспортных средств, предусмотренные в статье 22 настоящего Соглашения, не должны превышать следующие параметры:  </w:t>
      </w:r>
    </w:p>
    <w:p>
      <w:pPr>
        <w:spacing w:after="0"/>
        <w:ind w:left="0"/>
        <w:jc w:val="both"/>
      </w:pPr>
      <w:r>
        <w:rPr>
          <w:rFonts w:ascii="Times New Roman"/>
          <w:b/>
          <w:i w:val="false"/>
          <w:color w:val="000000"/>
          <w:sz w:val="28"/>
        </w:rPr>
        <w:t xml:space="preserve">Максимальная длина                               в метрах </w:t>
      </w:r>
    </w:p>
    <w:p>
      <w:pPr>
        <w:spacing w:after="0"/>
        <w:ind w:left="0"/>
        <w:jc w:val="both"/>
      </w:pPr>
      <w:r>
        <w:rPr>
          <w:rFonts w:ascii="Times New Roman"/>
          <w:b w:val="false"/>
          <w:i w:val="false"/>
          <w:color w:val="000000"/>
          <w:sz w:val="28"/>
        </w:rPr>
        <w:t xml:space="preserve">Грузовики                                              12 </w:t>
      </w:r>
    </w:p>
    <w:p>
      <w:pPr>
        <w:spacing w:after="0"/>
        <w:ind w:left="0"/>
        <w:jc w:val="both"/>
      </w:pPr>
      <w:r>
        <w:rPr>
          <w:rFonts w:ascii="Times New Roman"/>
          <w:b w:val="false"/>
          <w:i w:val="false"/>
          <w:color w:val="000000"/>
          <w:sz w:val="28"/>
        </w:rPr>
        <w:t xml:space="preserve">Прицепы                                                12 </w:t>
      </w:r>
    </w:p>
    <w:p>
      <w:pPr>
        <w:spacing w:after="0"/>
        <w:ind w:left="0"/>
        <w:jc w:val="both"/>
      </w:pPr>
      <w:r>
        <w:rPr>
          <w:rFonts w:ascii="Times New Roman"/>
          <w:b w:val="false"/>
          <w:i w:val="false"/>
          <w:color w:val="000000"/>
          <w:sz w:val="28"/>
        </w:rPr>
        <w:t xml:space="preserve">Соединенные тягачи (тягач+полуприцеп)                  18 </w:t>
      </w:r>
    </w:p>
    <w:p>
      <w:pPr>
        <w:spacing w:after="0"/>
        <w:ind w:left="0"/>
        <w:jc w:val="both"/>
      </w:pPr>
      <w:r>
        <w:rPr>
          <w:rFonts w:ascii="Times New Roman"/>
          <w:b w:val="false"/>
          <w:i w:val="false"/>
          <w:color w:val="000000"/>
          <w:sz w:val="28"/>
        </w:rPr>
        <w:t xml:space="preserve">Грузовик с прицепом (включая соединение с </w:t>
      </w:r>
    </w:p>
    <w:p>
      <w:pPr>
        <w:spacing w:after="0"/>
        <w:ind w:left="0"/>
        <w:jc w:val="both"/>
      </w:pPr>
      <w:r>
        <w:rPr>
          <w:rFonts w:ascii="Times New Roman"/>
          <w:b w:val="false"/>
          <w:i w:val="false"/>
          <w:color w:val="000000"/>
          <w:sz w:val="28"/>
        </w:rPr>
        <w:t xml:space="preserve">металлической штангой)                                 20 </w:t>
      </w:r>
    </w:p>
    <w:p>
      <w:pPr>
        <w:spacing w:after="0"/>
        <w:ind w:left="0"/>
        <w:jc w:val="both"/>
      </w:pPr>
      <w:r>
        <w:rPr>
          <w:rFonts w:ascii="Times New Roman"/>
          <w:b w:val="false"/>
          <w:i w:val="false"/>
          <w:color w:val="000000"/>
          <w:sz w:val="28"/>
        </w:rPr>
        <w:t xml:space="preserve">Автобус                                                12                  </w:t>
      </w:r>
    </w:p>
    <w:p>
      <w:pPr>
        <w:spacing w:after="0"/>
        <w:ind w:left="0"/>
        <w:jc w:val="both"/>
      </w:pPr>
      <w:r>
        <w:rPr>
          <w:rFonts w:ascii="Times New Roman"/>
          <w:b w:val="false"/>
          <w:i w:val="false"/>
          <w:color w:val="000000"/>
          <w:sz w:val="28"/>
        </w:rPr>
        <w:t xml:space="preserve">Сочлененный автобус                                    18 </w:t>
      </w:r>
    </w:p>
    <w:p>
      <w:pPr>
        <w:spacing w:after="0"/>
        <w:ind w:left="0"/>
        <w:jc w:val="both"/>
      </w:pPr>
      <w:r>
        <w:rPr>
          <w:rFonts w:ascii="Times New Roman"/>
          <w:b/>
          <w:i w:val="false"/>
          <w:color w:val="000000"/>
          <w:sz w:val="28"/>
        </w:rPr>
        <w:t xml:space="preserve">     Максимальная ширина                              в метрах </w:t>
      </w:r>
    </w:p>
    <w:p>
      <w:pPr>
        <w:spacing w:after="0"/>
        <w:ind w:left="0"/>
        <w:jc w:val="both"/>
      </w:pPr>
      <w:r>
        <w:rPr>
          <w:rFonts w:ascii="Times New Roman"/>
          <w:b w:val="false"/>
          <w:i w:val="false"/>
          <w:color w:val="000000"/>
          <w:sz w:val="28"/>
        </w:rPr>
        <w:t xml:space="preserve">Все виды транспортных средств                        2.50 </w:t>
      </w:r>
    </w:p>
    <w:p>
      <w:pPr>
        <w:spacing w:after="0"/>
        <w:ind w:left="0"/>
        <w:jc w:val="both"/>
      </w:pPr>
      <w:r>
        <w:rPr>
          <w:rFonts w:ascii="Times New Roman"/>
          <w:b/>
          <w:i w:val="false"/>
          <w:color w:val="000000"/>
          <w:sz w:val="28"/>
        </w:rPr>
        <w:t xml:space="preserve">Максимальная высота                              в метрах </w:t>
      </w:r>
    </w:p>
    <w:p>
      <w:pPr>
        <w:spacing w:after="0"/>
        <w:ind w:left="0"/>
        <w:jc w:val="both"/>
      </w:pPr>
      <w:r>
        <w:rPr>
          <w:rFonts w:ascii="Times New Roman"/>
          <w:b w:val="false"/>
          <w:i w:val="false"/>
          <w:color w:val="000000"/>
          <w:sz w:val="28"/>
        </w:rPr>
        <w:t xml:space="preserve">Все виды транспортных средств                        4.00 </w:t>
      </w:r>
    </w:p>
    <w:p>
      <w:pPr>
        <w:spacing w:after="0"/>
        <w:ind w:left="0"/>
        <w:jc w:val="both"/>
      </w:pPr>
      <w:r>
        <w:rPr>
          <w:rFonts w:ascii="Times New Roman"/>
          <w:b/>
          <w:i w:val="false"/>
          <w:color w:val="000000"/>
          <w:sz w:val="28"/>
        </w:rPr>
        <w:t xml:space="preserve">     Взаимосвязанные вопросы </w:t>
      </w:r>
    </w:p>
    <w:p>
      <w:pPr>
        <w:spacing w:after="0"/>
        <w:ind w:left="0"/>
        <w:jc w:val="both"/>
      </w:pPr>
      <w:r>
        <w:rPr>
          <w:rFonts w:ascii="Times New Roman"/>
          <w:b w:val="false"/>
          <w:i w:val="false"/>
          <w:color w:val="000000"/>
          <w:sz w:val="28"/>
        </w:rPr>
        <w:t xml:space="preserve">          Вышеупомянутые максимальные габариты включают размеры любых снимаемых тел, таких, как груз или контейнеры; </w:t>
      </w:r>
      <w:r>
        <w:br/>
      </w:r>
      <w:r>
        <w:rPr>
          <w:rFonts w:ascii="Times New Roman"/>
          <w:b w:val="false"/>
          <w:i w:val="false"/>
          <w:color w:val="000000"/>
          <w:sz w:val="28"/>
        </w:rPr>
        <w:t xml:space="preserve">
      Все транспортные средства при движении должны иметь внешний радиус поворота - 12.5 метров и внутренний радиус - 5.3 метра; </w:t>
      </w:r>
      <w:r>
        <w:br/>
      </w:r>
      <w:r>
        <w:rPr>
          <w:rFonts w:ascii="Times New Roman"/>
          <w:b w:val="false"/>
          <w:i w:val="false"/>
          <w:color w:val="000000"/>
          <w:sz w:val="28"/>
        </w:rPr>
        <w:t xml:space="preserve">
      Максимальное расстояние, измеряемое по параллели продольной оси шлейфа транспортного средства, от внешней передней точки каркаса или груза платформы позади кабины водителя, до внешней задней точки каркаса прицепа, с вычетом дистанции между задней частью тяги и передней части прицепа, не должны превышать 17 метров. </w:t>
      </w:r>
    </w:p>
    <w:p>
      <w:pPr>
        <w:spacing w:after="0"/>
        <w:ind w:left="0"/>
        <w:jc w:val="both"/>
      </w:pPr>
      <w:r>
        <w:rPr>
          <w:rFonts w:ascii="Times New Roman"/>
          <w:b/>
          <w:i w:val="false"/>
          <w:color w:val="000000"/>
          <w:sz w:val="28"/>
        </w:rPr>
        <w:t xml:space="preserve">      Примечание </w:t>
      </w:r>
    </w:p>
    <w:p>
      <w:pPr>
        <w:spacing w:after="0"/>
        <w:ind w:left="0"/>
        <w:jc w:val="both"/>
      </w:pPr>
      <w:r>
        <w:rPr>
          <w:rFonts w:ascii="Times New Roman"/>
          <w:b/>
          <w:i w:val="false"/>
          <w:color w:val="000000"/>
          <w:sz w:val="28"/>
        </w:rPr>
        <w:t xml:space="preserve">      Все указанные максимальные стандарты габаритов транспортных средств должны соответствовать действующим нормативным стандартам государств Договаривающихся Сторон. </w:t>
      </w:r>
      <w:r>
        <w:br/>
      </w:r>
      <w:r>
        <w:rPr>
          <w:rFonts w:ascii="Times New Roman"/>
          <w:b w:val="false"/>
          <w:i w:val="false"/>
          <w:color w:val="000000"/>
          <w:sz w:val="28"/>
        </w:rPr>
        <w:t xml:space="preserve">
      - Максимальное расстояние, измеряемое по параллели продольной (по длине) оси шлейфа транспортного средства, от внешней передней точки каркаса или груза платформы позади кабины водителя, до внешней задней точки тела полуприцепа, не должно выходить за пределы 16.4 метров; </w:t>
      </w:r>
      <w:r>
        <w:br/>
      </w:r>
      <w:r>
        <w:rPr>
          <w:rFonts w:ascii="Times New Roman"/>
          <w:b w:val="false"/>
          <w:i w:val="false"/>
          <w:color w:val="000000"/>
          <w:sz w:val="28"/>
        </w:rPr>
        <w:t xml:space="preserve">
      - Груз, погружаемый на транспортное средство, не должен выходить за пределы внешней задней точки транспортного средства или прицепа свыше 2.00 метра; </w:t>
      </w:r>
      <w:r>
        <w:br/>
      </w:r>
      <w:r>
        <w:rPr>
          <w:rFonts w:ascii="Times New Roman"/>
          <w:b w:val="false"/>
          <w:i w:val="false"/>
          <w:color w:val="000000"/>
          <w:sz w:val="28"/>
        </w:rPr>
        <w:t xml:space="preserve">
      - Расстояние между задней осью грузовика и передней осью прицепа должно быть не меньше 3 метров; </w:t>
      </w:r>
      <w:r>
        <w:br/>
      </w:r>
      <w:r>
        <w:rPr>
          <w:rFonts w:ascii="Times New Roman"/>
          <w:b w:val="false"/>
          <w:i w:val="false"/>
          <w:color w:val="000000"/>
          <w:sz w:val="28"/>
        </w:rPr>
        <w:t xml:space="preserve">
      - Горизонтальное расстояние, измеряемое между прикрепленной зацепкой полуприцепа и передней частью такого полуприцепа, не должно превышать 2.04 метра; </w:t>
      </w:r>
      <w:r>
        <w:br/>
      </w:r>
      <w:r>
        <w:rPr>
          <w:rFonts w:ascii="Times New Roman"/>
          <w:b w:val="false"/>
          <w:i w:val="false"/>
          <w:color w:val="000000"/>
          <w:sz w:val="28"/>
        </w:rPr>
        <w:t xml:space="preserve">
      - Длина транспортного средства должна измеряться в соответствии с параграфом 6.1 МСО (Международных стандартов организации) 612-1987. </w:t>
      </w:r>
      <w:r>
        <w:br/>
      </w:r>
      <w:r>
        <w:rPr>
          <w:rFonts w:ascii="Times New Roman"/>
          <w:b w:val="false"/>
          <w:i w:val="false"/>
          <w:color w:val="000000"/>
          <w:sz w:val="28"/>
        </w:rPr>
        <w:t xml:space="preserve">
      Следующие приспособления, установленные на транспортном средстве, не должны учитываться при измерении длины транспортного средства: </w:t>
      </w:r>
      <w:r>
        <w:br/>
      </w:r>
      <w:r>
        <w:rPr>
          <w:rFonts w:ascii="Times New Roman"/>
          <w:b w:val="false"/>
          <w:i w:val="false"/>
          <w:color w:val="000000"/>
          <w:sz w:val="28"/>
        </w:rPr>
        <w:t xml:space="preserve">
      крыло и приборы для очистки стекла; </w:t>
      </w:r>
      <w:r>
        <w:br/>
      </w:r>
      <w:r>
        <w:rPr>
          <w:rFonts w:ascii="Times New Roman"/>
          <w:b w:val="false"/>
          <w:i w:val="false"/>
          <w:color w:val="000000"/>
          <w:sz w:val="28"/>
        </w:rPr>
        <w:t xml:space="preserve">
      передние и боковые маркировочные номера; </w:t>
      </w:r>
      <w:r>
        <w:br/>
      </w:r>
      <w:r>
        <w:rPr>
          <w:rFonts w:ascii="Times New Roman"/>
          <w:b w:val="false"/>
          <w:i w:val="false"/>
          <w:color w:val="000000"/>
          <w:sz w:val="28"/>
        </w:rPr>
        <w:t xml:space="preserve">
      приборы вулканизации и защитные приспособления на них; </w:t>
      </w:r>
      <w:r>
        <w:br/>
      </w:r>
      <w:r>
        <w:rPr>
          <w:rFonts w:ascii="Times New Roman"/>
          <w:b w:val="false"/>
          <w:i w:val="false"/>
          <w:color w:val="000000"/>
          <w:sz w:val="28"/>
        </w:rPr>
        <w:t xml:space="preserve">
      зафиксированные приспособления на крыше; </w:t>
      </w:r>
      <w:r>
        <w:br/>
      </w:r>
      <w:r>
        <w:rPr>
          <w:rFonts w:ascii="Times New Roman"/>
          <w:b w:val="false"/>
          <w:i w:val="false"/>
          <w:color w:val="000000"/>
          <w:sz w:val="28"/>
        </w:rPr>
        <w:t xml:space="preserve">
      электрическая осветительная система; </w:t>
      </w:r>
      <w:r>
        <w:br/>
      </w:r>
      <w:r>
        <w:rPr>
          <w:rFonts w:ascii="Times New Roman"/>
          <w:b w:val="false"/>
          <w:i w:val="false"/>
          <w:color w:val="000000"/>
          <w:sz w:val="28"/>
        </w:rPr>
        <w:t xml:space="preserve">
      зеркала и приборы заднего вида; </w:t>
      </w:r>
      <w:r>
        <w:br/>
      </w:r>
      <w:r>
        <w:rPr>
          <w:rFonts w:ascii="Times New Roman"/>
          <w:b w:val="false"/>
          <w:i w:val="false"/>
          <w:color w:val="000000"/>
          <w:sz w:val="28"/>
        </w:rPr>
        <w:t xml:space="preserve">
      выхлопная труба; </w:t>
      </w:r>
      <w:r>
        <w:br/>
      </w:r>
      <w:r>
        <w:rPr>
          <w:rFonts w:ascii="Times New Roman"/>
          <w:b w:val="false"/>
          <w:i w:val="false"/>
          <w:color w:val="000000"/>
          <w:sz w:val="28"/>
        </w:rPr>
        <w:t xml:space="preserve">
      длина задвижки и крюка для приспособления с прицепом лестницы или другое аналогичное оборудование, не превышающее 200 мм и построенные таким образом, чтобы не превышать допускаемый норматив веса транспортного средства, как определено производителем. </w:t>
      </w:r>
      <w:r>
        <w:br/>
      </w:r>
      <w:r>
        <w:rPr>
          <w:rFonts w:ascii="Times New Roman"/>
          <w:b w:val="false"/>
          <w:i w:val="false"/>
          <w:color w:val="000000"/>
          <w:sz w:val="28"/>
        </w:rPr>
        <w:t xml:space="preserve">
      Высота транспортного средства должна измеряться в соответствии с параграфом 6.3 МСО 612-1987. Следующие приспособления не должны включаться при измерении высоты транспортного средства: </w:t>
      </w:r>
      <w:r>
        <w:br/>
      </w:r>
      <w:r>
        <w:rPr>
          <w:rFonts w:ascii="Times New Roman"/>
          <w:b w:val="false"/>
          <w:i w:val="false"/>
          <w:color w:val="000000"/>
          <w:sz w:val="28"/>
        </w:rPr>
        <w:t xml:space="preserve">
      антенна-пантограф в поднятом положении. </w:t>
      </w:r>
      <w:r>
        <w:br/>
      </w:r>
      <w:r>
        <w:rPr>
          <w:rFonts w:ascii="Times New Roman"/>
          <w:b w:val="false"/>
          <w:i w:val="false"/>
          <w:color w:val="000000"/>
          <w:sz w:val="28"/>
        </w:rPr>
        <w:t xml:space="preserve">
      Для транспортных средств, имеющих приспособление для поднятия оси, влияние этого приспособления будет учитываться; и </w:t>
      </w:r>
      <w:r>
        <w:br/>
      </w:r>
      <w:r>
        <w:rPr>
          <w:rFonts w:ascii="Times New Roman"/>
          <w:b w:val="false"/>
          <w:i w:val="false"/>
          <w:color w:val="000000"/>
          <w:sz w:val="28"/>
        </w:rPr>
        <w:t xml:space="preserve">
      - Ширина транспортного средства должна измеряться в соответствии с параграфом 6.2 Международных Стандартов Организации 612-1967. Следующие измерения не должны включаться при измерении ширины транспортного средства: </w:t>
      </w:r>
      <w:r>
        <w:br/>
      </w:r>
      <w:r>
        <w:rPr>
          <w:rFonts w:ascii="Times New Roman"/>
          <w:b w:val="false"/>
          <w:i w:val="false"/>
          <w:color w:val="000000"/>
          <w:sz w:val="28"/>
        </w:rPr>
        <w:t xml:space="preserve">
      приборы для вулканизации и защитные приспособления для них; </w:t>
      </w:r>
      <w:r>
        <w:br/>
      </w:r>
      <w:r>
        <w:rPr>
          <w:rFonts w:ascii="Times New Roman"/>
          <w:b w:val="false"/>
          <w:i w:val="false"/>
          <w:color w:val="000000"/>
          <w:sz w:val="28"/>
        </w:rPr>
        <w:t xml:space="preserve">
      зафиксированные приспособления на крыше; </w:t>
      </w:r>
      <w:r>
        <w:br/>
      </w:r>
      <w:r>
        <w:rPr>
          <w:rFonts w:ascii="Times New Roman"/>
          <w:b w:val="false"/>
          <w:i w:val="false"/>
          <w:color w:val="000000"/>
          <w:sz w:val="28"/>
        </w:rPr>
        <w:t xml:space="preserve">
      приборы измерения износа шин; </w:t>
      </w:r>
      <w:r>
        <w:br/>
      </w:r>
      <w:r>
        <w:rPr>
          <w:rFonts w:ascii="Times New Roman"/>
          <w:b w:val="false"/>
          <w:i w:val="false"/>
          <w:color w:val="000000"/>
          <w:sz w:val="28"/>
        </w:rPr>
        <w:t xml:space="preserve">
      крыло; </w:t>
      </w:r>
      <w:r>
        <w:br/>
      </w:r>
      <w:r>
        <w:rPr>
          <w:rFonts w:ascii="Times New Roman"/>
          <w:b w:val="false"/>
          <w:i w:val="false"/>
          <w:color w:val="000000"/>
          <w:sz w:val="28"/>
        </w:rPr>
        <w:t xml:space="preserve">
      электрические осветительные приборы; </w:t>
      </w:r>
      <w:r>
        <w:br/>
      </w:r>
      <w:r>
        <w:rPr>
          <w:rFonts w:ascii="Times New Roman"/>
          <w:b w:val="false"/>
          <w:i w:val="false"/>
          <w:color w:val="000000"/>
          <w:sz w:val="28"/>
        </w:rPr>
        <w:t xml:space="preserve">
      лестницы, прикрепленные к платформе, и другие аналогичные приспособления, не выступающие более чем на 10 мм с каждой стороны транспортного средства; </w:t>
      </w:r>
      <w:r>
        <w:br/>
      </w:r>
      <w:r>
        <w:rPr>
          <w:rFonts w:ascii="Times New Roman"/>
          <w:b w:val="false"/>
          <w:i w:val="false"/>
          <w:color w:val="000000"/>
          <w:sz w:val="28"/>
        </w:rPr>
        <w:t xml:space="preserve">
      зеркало заднего вида; </w:t>
      </w:r>
      <w:r>
        <w:br/>
      </w:r>
      <w:r>
        <w:rPr>
          <w:rFonts w:ascii="Times New Roman"/>
          <w:b w:val="false"/>
          <w:i w:val="false"/>
          <w:color w:val="000000"/>
          <w:sz w:val="28"/>
        </w:rPr>
        <w:t xml:space="preserve">
      индикаторы давления шин; </w:t>
      </w:r>
      <w:r>
        <w:br/>
      </w:r>
      <w:r>
        <w:rPr>
          <w:rFonts w:ascii="Times New Roman"/>
          <w:b w:val="false"/>
          <w:i w:val="false"/>
          <w:color w:val="000000"/>
          <w:sz w:val="28"/>
        </w:rPr>
        <w:t xml:space="preserve">
      втягивающиеся ступени или лестницы; </w:t>
      </w:r>
      <w:r>
        <w:br/>
      </w:r>
      <w:r>
        <w:rPr>
          <w:rFonts w:ascii="Times New Roman"/>
          <w:b w:val="false"/>
          <w:i w:val="false"/>
          <w:color w:val="000000"/>
          <w:sz w:val="28"/>
        </w:rPr>
        <w:t xml:space="preserve">
      вогнутые поверхности шин, выходящие за точку их контакта с дорожным покрытием. </w:t>
      </w:r>
    </w:p>
    <w:p>
      <w:pPr>
        <w:spacing w:after="0"/>
        <w:ind w:left="0"/>
        <w:jc w:val="left"/>
      </w:pPr>
      <w:r>
        <w:rPr>
          <w:rFonts w:ascii="Times New Roman"/>
          <w:b/>
          <w:i w:val="false"/>
          <w:color w:val="000000"/>
        </w:rPr>
        <w:t xml:space="preserve"> Максимальный вес транспорта </w:t>
      </w:r>
    </w:p>
    <w:p>
      <w:pPr>
        <w:spacing w:after="0"/>
        <w:ind w:left="0"/>
        <w:jc w:val="both"/>
      </w:pPr>
      <w:r>
        <w:rPr>
          <w:rFonts w:ascii="Times New Roman"/>
          <w:b w:val="false"/>
          <w:i w:val="false"/>
          <w:color w:val="000000"/>
          <w:sz w:val="28"/>
        </w:rPr>
        <w:t xml:space="preserve">      Максимальный вес транспортных средств, установленный в Статье 22 настоящего Соглашения, не должен превышать следующие параметры: </w:t>
      </w:r>
    </w:p>
    <w:p>
      <w:pPr>
        <w:spacing w:after="0"/>
        <w:ind w:left="0"/>
        <w:jc w:val="both"/>
      </w:pPr>
      <w:r>
        <w:rPr>
          <w:rFonts w:ascii="Times New Roman"/>
          <w:b/>
          <w:i w:val="false"/>
          <w:color w:val="000000"/>
          <w:sz w:val="28"/>
        </w:rPr>
        <w:t xml:space="preserve">           Грузовики                              (в тоннах) </w:t>
      </w:r>
    </w:p>
    <w:p>
      <w:pPr>
        <w:spacing w:after="0"/>
        <w:ind w:left="0"/>
        <w:jc w:val="both"/>
      </w:pPr>
      <w:r>
        <w:rPr>
          <w:rFonts w:ascii="Times New Roman"/>
          <w:b w:val="false"/>
          <w:i w:val="false"/>
          <w:color w:val="000000"/>
          <w:sz w:val="28"/>
        </w:rPr>
        <w:t xml:space="preserve">грузовики с двумя осями                                     18 </w:t>
      </w:r>
    </w:p>
    <w:p>
      <w:pPr>
        <w:spacing w:after="0"/>
        <w:ind w:left="0"/>
        <w:jc w:val="both"/>
      </w:pPr>
      <w:r>
        <w:rPr>
          <w:rFonts w:ascii="Times New Roman"/>
          <w:b w:val="false"/>
          <w:i w:val="false"/>
          <w:color w:val="000000"/>
          <w:sz w:val="28"/>
        </w:rPr>
        <w:t xml:space="preserve">грузовики с тремя осями                                     24 </w:t>
      </w:r>
    </w:p>
    <w:p>
      <w:pPr>
        <w:spacing w:after="0"/>
        <w:ind w:left="0"/>
        <w:jc w:val="both"/>
      </w:pPr>
      <w:r>
        <w:rPr>
          <w:rFonts w:ascii="Times New Roman"/>
          <w:b w:val="false"/>
          <w:i w:val="false"/>
          <w:color w:val="000000"/>
          <w:sz w:val="28"/>
        </w:rPr>
        <w:t xml:space="preserve">грузовики с тремя осями и движущейся осью с двумя </w:t>
      </w:r>
    </w:p>
    <w:p>
      <w:pPr>
        <w:spacing w:after="0"/>
        <w:ind w:left="0"/>
        <w:jc w:val="both"/>
      </w:pPr>
      <w:r>
        <w:rPr>
          <w:rFonts w:ascii="Times New Roman"/>
          <w:b w:val="false"/>
          <w:i w:val="false"/>
          <w:color w:val="000000"/>
          <w:sz w:val="28"/>
        </w:rPr>
        <w:t xml:space="preserve">наборами колес, оборудованные пневматической </w:t>
      </w:r>
    </w:p>
    <w:p>
      <w:pPr>
        <w:spacing w:after="0"/>
        <w:ind w:left="0"/>
        <w:jc w:val="both"/>
      </w:pPr>
      <w:r>
        <w:rPr>
          <w:rFonts w:ascii="Times New Roman"/>
          <w:b w:val="false"/>
          <w:i w:val="false"/>
          <w:color w:val="000000"/>
          <w:sz w:val="28"/>
        </w:rPr>
        <w:t xml:space="preserve">или эквивалентной системой подвески                         25 </w:t>
      </w:r>
    </w:p>
    <w:p>
      <w:pPr>
        <w:spacing w:after="0"/>
        <w:ind w:left="0"/>
        <w:jc w:val="both"/>
      </w:pPr>
      <w:r>
        <w:rPr>
          <w:rFonts w:ascii="Times New Roman"/>
          <w:b w:val="false"/>
          <w:i w:val="false"/>
          <w:color w:val="000000"/>
          <w:sz w:val="28"/>
        </w:rPr>
        <w:t xml:space="preserve">грузовики с четырьмя осями и двумя движущимися осями, </w:t>
      </w:r>
    </w:p>
    <w:p>
      <w:pPr>
        <w:spacing w:after="0"/>
        <w:ind w:left="0"/>
        <w:jc w:val="both"/>
      </w:pPr>
      <w:r>
        <w:rPr>
          <w:rFonts w:ascii="Times New Roman"/>
          <w:b w:val="false"/>
          <w:i w:val="false"/>
          <w:color w:val="000000"/>
          <w:sz w:val="28"/>
        </w:rPr>
        <w:t xml:space="preserve">каждая с двумя наборами колес, оборудованные </w:t>
      </w:r>
    </w:p>
    <w:p>
      <w:pPr>
        <w:spacing w:after="0"/>
        <w:ind w:left="0"/>
        <w:jc w:val="both"/>
      </w:pPr>
      <w:r>
        <w:rPr>
          <w:rFonts w:ascii="Times New Roman"/>
          <w:b w:val="false"/>
          <w:i w:val="false"/>
          <w:color w:val="000000"/>
          <w:sz w:val="28"/>
        </w:rPr>
        <w:t xml:space="preserve">пневматической или эквивалентной системой подвески          32 </w:t>
      </w:r>
    </w:p>
    <w:p>
      <w:pPr>
        <w:spacing w:after="0"/>
        <w:ind w:left="0"/>
        <w:jc w:val="left"/>
      </w:pPr>
      <w:r>
        <w:rPr>
          <w:rFonts w:ascii="Times New Roman"/>
          <w:b/>
          <w:i w:val="false"/>
          <w:color w:val="000000"/>
        </w:rPr>
        <w:t xml:space="preserve"> Транспортные средства, </w:t>
      </w:r>
      <w:r>
        <w:br/>
      </w:r>
      <w:r>
        <w:rPr>
          <w:rFonts w:ascii="Times New Roman"/>
          <w:b/>
          <w:i w:val="false"/>
          <w:color w:val="000000"/>
        </w:rPr>
        <w:t xml:space="preserve">
являющиеся частью сочлененного транспортного средства </w:t>
      </w:r>
      <w:r>
        <w:br/>
      </w:r>
      <w:r>
        <w:rPr>
          <w:rFonts w:ascii="Times New Roman"/>
          <w:b/>
          <w:i w:val="false"/>
          <w:color w:val="000000"/>
        </w:rPr>
        <w:t xml:space="preserve">
(в тоннах) </w:t>
      </w:r>
    </w:p>
    <w:p>
      <w:pPr>
        <w:spacing w:after="0"/>
        <w:ind w:left="0"/>
        <w:jc w:val="both"/>
      </w:pPr>
      <w:r>
        <w:rPr>
          <w:rFonts w:ascii="Times New Roman"/>
          <w:b w:val="false"/>
          <w:i w:val="false"/>
          <w:color w:val="000000"/>
          <w:sz w:val="28"/>
        </w:rPr>
        <w:t xml:space="preserve">Прицепы с двумя осями                                       18 </w:t>
      </w:r>
    </w:p>
    <w:p>
      <w:pPr>
        <w:spacing w:after="0"/>
        <w:ind w:left="0"/>
        <w:jc w:val="both"/>
      </w:pPr>
      <w:r>
        <w:rPr>
          <w:rFonts w:ascii="Times New Roman"/>
          <w:b w:val="false"/>
          <w:i w:val="false"/>
          <w:color w:val="000000"/>
          <w:sz w:val="28"/>
        </w:rPr>
        <w:t xml:space="preserve">Прицепы с тремя осями                                       24 </w:t>
      </w:r>
    </w:p>
    <w:p>
      <w:pPr>
        <w:spacing w:after="0"/>
        <w:ind w:left="0"/>
        <w:jc w:val="both"/>
      </w:pPr>
      <w:r>
        <w:rPr>
          <w:rFonts w:ascii="Times New Roman"/>
          <w:b/>
          <w:i w:val="false"/>
          <w:color w:val="000000"/>
          <w:sz w:val="28"/>
        </w:rPr>
        <w:t xml:space="preserve">Комбинированные транспортные средства          (в тоннах) </w:t>
      </w:r>
    </w:p>
    <w:p>
      <w:pPr>
        <w:spacing w:after="0"/>
        <w:ind w:left="0"/>
        <w:jc w:val="both"/>
      </w:pPr>
      <w:r>
        <w:rPr>
          <w:rFonts w:ascii="Times New Roman"/>
          <w:b w:val="false"/>
          <w:i w:val="false"/>
          <w:color w:val="000000"/>
          <w:sz w:val="28"/>
        </w:rPr>
        <w:t xml:space="preserve">Тягач с двойной осью и полуприцепы с </w:t>
      </w:r>
    </w:p>
    <w:p>
      <w:pPr>
        <w:spacing w:after="0"/>
        <w:ind w:left="0"/>
        <w:jc w:val="both"/>
      </w:pPr>
      <w:r>
        <w:rPr>
          <w:rFonts w:ascii="Times New Roman"/>
          <w:b w:val="false"/>
          <w:i w:val="false"/>
          <w:color w:val="000000"/>
          <w:sz w:val="28"/>
        </w:rPr>
        <w:t xml:space="preserve">двойной осью, где расстояние между осями и </w:t>
      </w:r>
    </w:p>
    <w:p>
      <w:pPr>
        <w:spacing w:after="0"/>
        <w:ind w:left="0"/>
        <w:jc w:val="both"/>
      </w:pPr>
      <w:r>
        <w:rPr>
          <w:rFonts w:ascii="Times New Roman"/>
          <w:b w:val="false"/>
          <w:i w:val="false"/>
          <w:color w:val="000000"/>
          <w:sz w:val="28"/>
        </w:rPr>
        <w:t xml:space="preserve">полуприцепом больше 1.3 м, но меньше 1.8 м                  36 </w:t>
      </w:r>
    </w:p>
    <w:p>
      <w:pPr>
        <w:spacing w:after="0"/>
        <w:ind w:left="0"/>
        <w:jc w:val="both"/>
      </w:pPr>
      <w:r>
        <w:rPr>
          <w:rFonts w:ascii="Times New Roman"/>
          <w:b w:val="false"/>
          <w:i w:val="false"/>
          <w:color w:val="000000"/>
          <w:sz w:val="28"/>
        </w:rPr>
        <w:t xml:space="preserve">Тягач с двойной осью и полуприцепы с </w:t>
      </w:r>
    </w:p>
    <w:p>
      <w:pPr>
        <w:spacing w:after="0"/>
        <w:ind w:left="0"/>
        <w:jc w:val="both"/>
      </w:pPr>
      <w:r>
        <w:rPr>
          <w:rFonts w:ascii="Times New Roman"/>
          <w:b w:val="false"/>
          <w:i w:val="false"/>
          <w:color w:val="000000"/>
          <w:sz w:val="28"/>
        </w:rPr>
        <w:t xml:space="preserve">двойной осью, где расстояние между осями и </w:t>
      </w:r>
    </w:p>
    <w:p>
      <w:pPr>
        <w:spacing w:after="0"/>
        <w:ind w:left="0"/>
        <w:jc w:val="both"/>
      </w:pPr>
      <w:r>
        <w:rPr>
          <w:rFonts w:ascii="Times New Roman"/>
          <w:b w:val="false"/>
          <w:i w:val="false"/>
          <w:color w:val="000000"/>
          <w:sz w:val="28"/>
        </w:rPr>
        <w:t xml:space="preserve">полуприцепом не превышает 1.8 м                             38 </w:t>
      </w:r>
    </w:p>
    <w:p>
      <w:pPr>
        <w:spacing w:after="0"/>
        <w:ind w:left="0"/>
        <w:jc w:val="both"/>
      </w:pPr>
      <w:r>
        <w:rPr>
          <w:rFonts w:ascii="Times New Roman"/>
          <w:b w:val="false"/>
          <w:i w:val="false"/>
          <w:color w:val="000000"/>
          <w:sz w:val="28"/>
        </w:rPr>
        <w:t xml:space="preserve">Тягач с двойной осью и полуприцепы с </w:t>
      </w:r>
    </w:p>
    <w:p>
      <w:pPr>
        <w:spacing w:after="0"/>
        <w:ind w:left="0"/>
        <w:jc w:val="both"/>
      </w:pPr>
      <w:r>
        <w:rPr>
          <w:rFonts w:ascii="Times New Roman"/>
          <w:b w:val="false"/>
          <w:i w:val="false"/>
          <w:color w:val="000000"/>
          <w:sz w:val="28"/>
        </w:rPr>
        <w:t xml:space="preserve">тремя осями                                                 38 </w:t>
      </w:r>
    </w:p>
    <w:p>
      <w:pPr>
        <w:spacing w:after="0"/>
        <w:ind w:left="0"/>
        <w:jc w:val="both"/>
      </w:pPr>
      <w:r>
        <w:rPr>
          <w:rFonts w:ascii="Times New Roman"/>
          <w:b w:val="false"/>
          <w:i w:val="false"/>
          <w:color w:val="000000"/>
          <w:sz w:val="28"/>
        </w:rPr>
        <w:t xml:space="preserve">Тягач с тремя осями и полуприцепы с </w:t>
      </w:r>
    </w:p>
    <w:p>
      <w:pPr>
        <w:spacing w:after="0"/>
        <w:ind w:left="0"/>
        <w:jc w:val="both"/>
      </w:pPr>
      <w:r>
        <w:rPr>
          <w:rFonts w:ascii="Times New Roman"/>
          <w:b w:val="false"/>
          <w:i w:val="false"/>
          <w:color w:val="000000"/>
          <w:sz w:val="28"/>
        </w:rPr>
        <w:t xml:space="preserve">двойной осью                                                38 </w:t>
      </w:r>
    </w:p>
    <w:p>
      <w:pPr>
        <w:spacing w:after="0"/>
        <w:ind w:left="0"/>
        <w:jc w:val="both"/>
      </w:pPr>
      <w:r>
        <w:rPr>
          <w:rFonts w:ascii="Times New Roman"/>
          <w:b w:val="false"/>
          <w:i w:val="false"/>
          <w:color w:val="000000"/>
          <w:sz w:val="28"/>
        </w:rPr>
        <w:t xml:space="preserve">Тягач с тремя осями и полуприцепы с </w:t>
      </w:r>
    </w:p>
    <w:p>
      <w:pPr>
        <w:spacing w:after="0"/>
        <w:ind w:left="0"/>
        <w:jc w:val="both"/>
      </w:pPr>
      <w:r>
        <w:rPr>
          <w:rFonts w:ascii="Times New Roman"/>
          <w:b w:val="false"/>
          <w:i w:val="false"/>
          <w:color w:val="000000"/>
          <w:sz w:val="28"/>
        </w:rPr>
        <w:t xml:space="preserve">тремя осями                                                 38 </w:t>
      </w:r>
    </w:p>
    <w:p>
      <w:pPr>
        <w:spacing w:after="0"/>
        <w:ind w:left="0"/>
        <w:jc w:val="both"/>
      </w:pPr>
      <w:r>
        <w:rPr>
          <w:rFonts w:ascii="Times New Roman"/>
          <w:b w:val="false"/>
          <w:i w:val="false"/>
          <w:color w:val="000000"/>
          <w:sz w:val="28"/>
        </w:rPr>
        <w:t xml:space="preserve">      Транспортные средства, состоящие из грузовика 18 т и полуприцепа 20 т, в соответствии с вышеприведенными комбинациями, могут увеличить свой вес на дополнительные две тонны, если у транспортного средства двойная ось, состоящая из двойных колес и оборудованная пневматической или эквивалентной системой подвески. </w:t>
      </w:r>
    </w:p>
    <w:p>
      <w:pPr>
        <w:spacing w:after="0"/>
        <w:ind w:left="0"/>
        <w:jc w:val="both"/>
      </w:pPr>
      <w:r>
        <w:rPr>
          <w:rFonts w:ascii="Times New Roman"/>
          <w:b w:val="false"/>
          <w:i/>
          <w:color w:val="000000"/>
          <w:sz w:val="28"/>
        </w:rPr>
        <w:t xml:space="preserve">Грузовики с прицепом                                     в тоннах </w:t>
      </w:r>
    </w:p>
    <w:p>
      <w:pPr>
        <w:spacing w:after="0"/>
        <w:ind w:left="0"/>
        <w:jc w:val="both"/>
      </w:pPr>
      <w:r>
        <w:rPr>
          <w:rFonts w:ascii="Times New Roman"/>
          <w:b w:val="false"/>
          <w:i w:val="false"/>
          <w:color w:val="000000"/>
          <w:sz w:val="28"/>
        </w:rPr>
        <w:t xml:space="preserve">Грузовики с двойной осью и с прицепом с двойной осью        36 </w:t>
      </w:r>
    </w:p>
    <w:p>
      <w:pPr>
        <w:spacing w:after="0"/>
        <w:ind w:left="0"/>
        <w:jc w:val="both"/>
      </w:pPr>
      <w:r>
        <w:rPr>
          <w:rFonts w:ascii="Times New Roman"/>
          <w:b w:val="false"/>
          <w:i w:val="false"/>
          <w:color w:val="000000"/>
          <w:sz w:val="28"/>
        </w:rPr>
        <w:t xml:space="preserve">Другие грузовики с прицепом                                 38 </w:t>
      </w:r>
    </w:p>
    <w:p>
      <w:pPr>
        <w:spacing w:after="0"/>
        <w:ind w:left="0"/>
        <w:jc w:val="both"/>
      </w:pPr>
      <w:r>
        <w:rPr>
          <w:rFonts w:ascii="Times New Roman"/>
          <w:b w:val="false"/>
          <w:i/>
          <w:color w:val="000000"/>
          <w:sz w:val="28"/>
        </w:rPr>
        <w:t xml:space="preserve">Автобусы </w:t>
      </w:r>
    </w:p>
    <w:p>
      <w:pPr>
        <w:spacing w:after="0"/>
        <w:ind w:left="0"/>
        <w:jc w:val="both"/>
      </w:pPr>
      <w:r>
        <w:rPr>
          <w:rFonts w:ascii="Times New Roman"/>
          <w:b w:val="false"/>
          <w:i w:val="false"/>
          <w:color w:val="000000"/>
          <w:sz w:val="28"/>
        </w:rPr>
        <w:t xml:space="preserve">Автобусы с двумя осями                                      18 </w:t>
      </w:r>
    </w:p>
    <w:p>
      <w:pPr>
        <w:spacing w:after="0"/>
        <w:ind w:left="0"/>
        <w:jc w:val="both"/>
      </w:pPr>
      <w:r>
        <w:rPr>
          <w:rFonts w:ascii="Times New Roman"/>
          <w:b w:val="false"/>
          <w:i w:val="false"/>
          <w:color w:val="000000"/>
          <w:sz w:val="28"/>
        </w:rPr>
        <w:t xml:space="preserve">Автобусы с тремя осями                                      24 </w:t>
      </w:r>
    </w:p>
    <w:p>
      <w:pPr>
        <w:spacing w:after="0"/>
        <w:ind w:left="0"/>
        <w:jc w:val="both"/>
      </w:pPr>
      <w:r>
        <w:rPr>
          <w:rFonts w:ascii="Times New Roman"/>
          <w:b w:val="false"/>
          <w:i w:val="false"/>
          <w:color w:val="000000"/>
          <w:sz w:val="28"/>
        </w:rPr>
        <w:t xml:space="preserve">Автобусы с тремя объединенными осями                        28 </w:t>
      </w:r>
    </w:p>
    <w:p>
      <w:pPr>
        <w:spacing w:after="0"/>
        <w:ind w:left="0"/>
        <w:jc w:val="both"/>
      </w:pPr>
      <w:r>
        <w:rPr>
          <w:rFonts w:ascii="Times New Roman"/>
          <w:b w:val="false"/>
          <w:i w:val="false"/>
          <w:color w:val="000000"/>
          <w:sz w:val="28"/>
        </w:rPr>
        <w:t xml:space="preserve">Автобусы с четырьмя объединенными осями                     28 </w:t>
      </w:r>
    </w:p>
    <w:p>
      <w:pPr>
        <w:spacing w:after="0"/>
        <w:ind w:left="0"/>
        <w:jc w:val="left"/>
      </w:pPr>
      <w:r>
        <w:rPr>
          <w:rFonts w:ascii="Times New Roman"/>
          <w:b/>
          <w:i w:val="false"/>
          <w:color w:val="000000"/>
        </w:rPr>
        <w:t xml:space="preserve"> Максимальные нагрузки на ось транспортных средств </w:t>
      </w:r>
    </w:p>
    <w:p>
      <w:pPr>
        <w:spacing w:after="0"/>
        <w:ind w:left="0"/>
        <w:jc w:val="both"/>
      </w:pPr>
      <w:r>
        <w:rPr>
          <w:rFonts w:ascii="Times New Roman"/>
          <w:b w:val="false"/>
          <w:i w:val="false"/>
          <w:color w:val="000000"/>
          <w:sz w:val="28"/>
        </w:rPr>
        <w:t xml:space="preserve">      Максимальная осевая нагрузка транспортных средств установлена статьей 22 настоящего Соглашения и не должна превышать следующих параметров: </w:t>
      </w:r>
    </w:p>
    <w:p>
      <w:pPr>
        <w:spacing w:after="0"/>
        <w:ind w:left="0"/>
        <w:jc w:val="both"/>
      </w:pPr>
      <w:r>
        <w:rPr>
          <w:rFonts w:ascii="Times New Roman"/>
          <w:b w:val="false"/>
          <w:i/>
          <w:color w:val="000000"/>
          <w:sz w:val="28"/>
        </w:rPr>
        <w:t xml:space="preserve">Одиночная ось                                             в тоннах </w:t>
      </w:r>
    </w:p>
    <w:p>
      <w:pPr>
        <w:spacing w:after="0"/>
        <w:ind w:left="0"/>
        <w:jc w:val="both"/>
      </w:pPr>
      <w:r>
        <w:rPr>
          <w:rFonts w:ascii="Times New Roman"/>
          <w:b w:val="false"/>
          <w:i w:val="false"/>
          <w:color w:val="000000"/>
          <w:sz w:val="28"/>
        </w:rPr>
        <w:t xml:space="preserve">Без привода                                                 10 </w:t>
      </w:r>
    </w:p>
    <w:p>
      <w:pPr>
        <w:spacing w:after="0"/>
        <w:ind w:left="0"/>
        <w:jc w:val="both"/>
      </w:pPr>
      <w:r>
        <w:rPr>
          <w:rFonts w:ascii="Times New Roman"/>
          <w:b w:val="false"/>
          <w:i w:val="false"/>
          <w:color w:val="000000"/>
          <w:sz w:val="28"/>
        </w:rPr>
        <w:t xml:space="preserve">С приводом и двумя колесами                                 10 </w:t>
      </w:r>
    </w:p>
    <w:p>
      <w:pPr>
        <w:spacing w:after="0"/>
        <w:ind w:left="0"/>
        <w:jc w:val="both"/>
      </w:pPr>
      <w:r>
        <w:rPr>
          <w:rFonts w:ascii="Times New Roman"/>
          <w:b w:val="false"/>
          <w:i/>
          <w:color w:val="000000"/>
          <w:sz w:val="28"/>
        </w:rPr>
        <w:t xml:space="preserve">Двойная ось </w:t>
      </w:r>
    </w:p>
    <w:p>
      <w:pPr>
        <w:spacing w:after="0"/>
        <w:ind w:left="0"/>
        <w:jc w:val="both"/>
      </w:pPr>
      <w:r>
        <w:rPr>
          <w:rFonts w:ascii="Times New Roman"/>
          <w:b w:val="false"/>
          <w:i w:val="false"/>
          <w:color w:val="000000"/>
          <w:sz w:val="28"/>
        </w:rPr>
        <w:t xml:space="preserve">      Для двойной оси, прицепы или полуприцепы с двойными колесами не должны превышать сумму осевой нагрузки, если расстояние между осями следующее: </w:t>
      </w:r>
    </w:p>
    <w:p>
      <w:pPr>
        <w:spacing w:after="0"/>
        <w:ind w:left="0"/>
        <w:jc w:val="both"/>
      </w:pPr>
      <w:r>
        <w:rPr>
          <w:rFonts w:ascii="Times New Roman"/>
          <w:b w:val="false"/>
          <w:i w:val="false"/>
          <w:color w:val="000000"/>
          <w:sz w:val="28"/>
        </w:rPr>
        <w:t xml:space="preserve">Расстояние больше 0.5 м, но меньше 1 м                      12 </w:t>
      </w:r>
    </w:p>
    <w:p>
      <w:pPr>
        <w:spacing w:after="0"/>
        <w:ind w:left="0"/>
        <w:jc w:val="both"/>
      </w:pPr>
      <w:r>
        <w:rPr>
          <w:rFonts w:ascii="Times New Roman"/>
          <w:b w:val="false"/>
          <w:i w:val="false"/>
          <w:color w:val="000000"/>
          <w:sz w:val="28"/>
        </w:rPr>
        <w:t xml:space="preserve">Больше 1 м, но меньше 1.3 м                                 14             </w:t>
      </w:r>
    </w:p>
    <w:p>
      <w:pPr>
        <w:spacing w:after="0"/>
        <w:ind w:left="0"/>
        <w:jc w:val="both"/>
      </w:pPr>
      <w:r>
        <w:rPr>
          <w:rFonts w:ascii="Times New Roman"/>
          <w:b w:val="false"/>
          <w:i w:val="false"/>
          <w:color w:val="000000"/>
          <w:sz w:val="28"/>
        </w:rPr>
        <w:t xml:space="preserve">Больше 1.3 м, но меньше 1.8 м                               16 </w:t>
      </w:r>
    </w:p>
    <w:p>
      <w:pPr>
        <w:spacing w:after="0"/>
        <w:ind w:left="0"/>
        <w:jc w:val="both"/>
      </w:pPr>
      <w:r>
        <w:rPr>
          <w:rFonts w:ascii="Times New Roman"/>
          <w:b w:val="false"/>
          <w:i w:val="false"/>
          <w:color w:val="000000"/>
          <w:sz w:val="28"/>
        </w:rPr>
        <w:t xml:space="preserve">1.8 м или больше                                            18             </w:t>
      </w:r>
    </w:p>
    <w:p>
      <w:pPr>
        <w:spacing w:after="0"/>
        <w:ind w:left="0"/>
        <w:jc w:val="both"/>
      </w:pPr>
      <w:r>
        <w:rPr>
          <w:rFonts w:ascii="Times New Roman"/>
          <w:b w:val="false"/>
          <w:i w:val="false"/>
          <w:color w:val="000000"/>
          <w:sz w:val="28"/>
        </w:rPr>
        <w:t xml:space="preserve">                                                                       Прицепы с двойной осью или полуприцепы с одним колесом не должны превышать сумму осевой нагрузки, если расстояние между осями следующее: </w:t>
      </w:r>
    </w:p>
    <w:p>
      <w:pPr>
        <w:spacing w:after="0"/>
        <w:ind w:left="0"/>
        <w:jc w:val="both"/>
      </w:pPr>
      <w:r>
        <w:rPr>
          <w:rFonts w:ascii="Times New Roman"/>
          <w:b w:val="false"/>
          <w:i w:val="false"/>
          <w:color w:val="000000"/>
          <w:sz w:val="28"/>
        </w:rPr>
        <w:t xml:space="preserve">Расстояние больше 0.5 м, но меньше 1 м                      11 </w:t>
      </w:r>
    </w:p>
    <w:p>
      <w:pPr>
        <w:spacing w:after="0"/>
        <w:ind w:left="0"/>
        <w:jc w:val="both"/>
      </w:pPr>
      <w:r>
        <w:rPr>
          <w:rFonts w:ascii="Times New Roman"/>
          <w:b w:val="false"/>
          <w:i w:val="false"/>
          <w:color w:val="000000"/>
          <w:sz w:val="28"/>
        </w:rPr>
        <w:t xml:space="preserve">Больше 1 м, но меньше 1.3 м                                 13 </w:t>
      </w:r>
    </w:p>
    <w:p>
      <w:pPr>
        <w:spacing w:after="0"/>
        <w:ind w:left="0"/>
        <w:jc w:val="both"/>
      </w:pPr>
      <w:r>
        <w:rPr>
          <w:rFonts w:ascii="Times New Roman"/>
          <w:b w:val="false"/>
          <w:i w:val="false"/>
          <w:color w:val="000000"/>
          <w:sz w:val="28"/>
        </w:rPr>
        <w:t xml:space="preserve">Больше 1.3 м, но меньше 1.8 м                               15 </w:t>
      </w:r>
    </w:p>
    <w:p>
      <w:pPr>
        <w:spacing w:after="0"/>
        <w:ind w:left="0"/>
        <w:jc w:val="both"/>
      </w:pPr>
      <w:r>
        <w:rPr>
          <w:rFonts w:ascii="Times New Roman"/>
          <w:b w:val="false"/>
          <w:i w:val="false"/>
          <w:color w:val="000000"/>
          <w:sz w:val="28"/>
        </w:rPr>
        <w:t xml:space="preserve">1.8 м или больше                                            17 </w:t>
      </w:r>
    </w:p>
    <w:p>
      <w:pPr>
        <w:spacing w:after="0"/>
        <w:ind w:left="0"/>
        <w:jc w:val="both"/>
      </w:pPr>
      <w:r>
        <w:rPr>
          <w:rFonts w:ascii="Times New Roman"/>
          <w:b w:val="false"/>
          <w:i/>
          <w:color w:val="000000"/>
          <w:sz w:val="28"/>
        </w:rPr>
        <w:t xml:space="preserve">Тройная ось </w:t>
      </w:r>
    </w:p>
    <w:p>
      <w:pPr>
        <w:spacing w:after="0"/>
        <w:ind w:left="0"/>
        <w:jc w:val="both"/>
      </w:pPr>
      <w:r>
        <w:rPr>
          <w:rFonts w:ascii="Times New Roman"/>
          <w:b w:val="false"/>
          <w:i w:val="false"/>
          <w:color w:val="000000"/>
          <w:sz w:val="28"/>
        </w:rPr>
        <w:t xml:space="preserve">      Прицепы с тройной осью или полуприцепы с двойными колесами не должны сумму осевой нагрузки, если расстояние между осями следующее: </w:t>
      </w:r>
    </w:p>
    <w:p>
      <w:pPr>
        <w:spacing w:after="0"/>
        <w:ind w:left="0"/>
        <w:jc w:val="both"/>
      </w:pPr>
      <w:r>
        <w:rPr>
          <w:rFonts w:ascii="Times New Roman"/>
          <w:b w:val="false"/>
          <w:i w:val="false"/>
          <w:color w:val="000000"/>
          <w:sz w:val="28"/>
        </w:rPr>
        <w:t xml:space="preserve">Расстояние больше 0.5 м, но меньше 1 м                    16.5 </w:t>
      </w:r>
    </w:p>
    <w:p>
      <w:pPr>
        <w:spacing w:after="0"/>
        <w:ind w:left="0"/>
        <w:jc w:val="both"/>
      </w:pPr>
      <w:r>
        <w:rPr>
          <w:rFonts w:ascii="Times New Roman"/>
          <w:b w:val="false"/>
          <w:i w:val="false"/>
          <w:color w:val="000000"/>
          <w:sz w:val="28"/>
        </w:rPr>
        <w:t xml:space="preserve">Больше 1 м, но меньше 1.3 м                               19.5 </w:t>
      </w:r>
    </w:p>
    <w:p>
      <w:pPr>
        <w:spacing w:after="0"/>
        <w:ind w:left="0"/>
        <w:jc w:val="both"/>
      </w:pPr>
      <w:r>
        <w:rPr>
          <w:rFonts w:ascii="Times New Roman"/>
          <w:b w:val="false"/>
          <w:i w:val="false"/>
          <w:color w:val="000000"/>
          <w:sz w:val="28"/>
        </w:rPr>
        <w:t xml:space="preserve">Больше 1,3 м, но меньше 1.8 м                             22.5 </w:t>
      </w:r>
    </w:p>
    <w:p>
      <w:pPr>
        <w:spacing w:after="0"/>
        <w:ind w:left="0"/>
        <w:jc w:val="both"/>
      </w:pPr>
      <w:r>
        <w:rPr>
          <w:rFonts w:ascii="Times New Roman"/>
          <w:b w:val="false"/>
          <w:i w:val="false"/>
          <w:color w:val="000000"/>
          <w:sz w:val="28"/>
        </w:rPr>
        <w:t xml:space="preserve">1,8 м или больше                                          25.5 </w:t>
      </w:r>
    </w:p>
    <w:p>
      <w:pPr>
        <w:spacing w:after="0"/>
        <w:ind w:left="0"/>
        <w:jc w:val="both"/>
      </w:pPr>
      <w:r>
        <w:rPr>
          <w:rFonts w:ascii="Times New Roman"/>
          <w:b w:val="false"/>
          <w:i w:val="false"/>
          <w:color w:val="000000"/>
          <w:sz w:val="28"/>
        </w:rPr>
        <w:t xml:space="preserve">      Прицепы с тройной осью или полуприцепы с одним колесом не должны превышать сумму осевой нагрузки, если расстояние между осями следующее: </w:t>
      </w:r>
    </w:p>
    <w:p>
      <w:pPr>
        <w:spacing w:after="0"/>
        <w:ind w:left="0"/>
        <w:jc w:val="both"/>
      </w:pPr>
      <w:r>
        <w:rPr>
          <w:rFonts w:ascii="Times New Roman"/>
          <w:b w:val="false"/>
          <w:i w:val="false"/>
          <w:color w:val="000000"/>
          <w:sz w:val="28"/>
        </w:rPr>
        <w:t xml:space="preserve">Расстояние больше 0.5 м, но меньше 1 м                    15.0 </w:t>
      </w:r>
    </w:p>
    <w:p>
      <w:pPr>
        <w:spacing w:after="0"/>
        <w:ind w:left="0"/>
        <w:jc w:val="both"/>
      </w:pPr>
      <w:r>
        <w:rPr>
          <w:rFonts w:ascii="Times New Roman"/>
          <w:b w:val="false"/>
          <w:i w:val="false"/>
          <w:color w:val="000000"/>
          <w:sz w:val="28"/>
        </w:rPr>
        <w:t xml:space="preserve">Больше 1 м, но меньше 1.3 м                               18.3 </w:t>
      </w:r>
    </w:p>
    <w:p>
      <w:pPr>
        <w:spacing w:after="0"/>
        <w:ind w:left="0"/>
        <w:jc w:val="both"/>
      </w:pPr>
      <w:r>
        <w:rPr>
          <w:rFonts w:ascii="Times New Roman"/>
          <w:b w:val="false"/>
          <w:i w:val="false"/>
          <w:color w:val="000000"/>
          <w:sz w:val="28"/>
        </w:rPr>
        <w:t xml:space="preserve">Больше 1.3 м, но меньше 1.8 м                             21.0 </w:t>
      </w:r>
    </w:p>
    <w:p>
      <w:pPr>
        <w:spacing w:after="0"/>
        <w:ind w:left="0"/>
        <w:jc w:val="both"/>
      </w:pPr>
      <w:r>
        <w:rPr>
          <w:rFonts w:ascii="Times New Roman"/>
          <w:b w:val="false"/>
          <w:i w:val="false"/>
          <w:color w:val="000000"/>
          <w:sz w:val="28"/>
        </w:rPr>
        <w:t xml:space="preserve">1.8 м или больше                                          24.0 </w:t>
      </w:r>
    </w:p>
    <w:p>
      <w:pPr>
        <w:spacing w:after="0"/>
        <w:ind w:left="0"/>
        <w:jc w:val="both"/>
      </w:pPr>
      <w:r>
        <w:rPr>
          <w:rFonts w:ascii="Times New Roman"/>
          <w:b w:val="false"/>
          <w:i/>
          <w:color w:val="000000"/>
          <w:sz w:val="28"/>
        </w:rPr>
        <w:t xml:space="preserve">     Другие комбинации </w:t>
      </w:r>
    </w:p>
    <w:p>
      <w:pPr>
        <w:spacing w:after="0"/>
        <w:ind w:left="0"/>
        <w:jc w:val="both"/>
      </w:pPr>
      <w:r>
        <w:rPr>
          <w:rFonts w:ascii="Times New Roman"/>
          <w:b w:val="false"/>
          <w:i w:val="false"/>
          <w:color w:val="000000"/>
          <w:sz w:val="28"/>
        </w:rPr>
        <w:t xml:space="preserve">      Грузовики и автобусы с двойной осью и двойным колесом не должны превышать осевые нагрузки, если расстояние между осями следующее: </w:t>
      </w:r>
    </w:p>
    <w:p>
      <w:pPr>
        <w:spacing w:after="0"/>
        <w:ind w:left="0"/>
        <w:jc w:val="both"/>
      </w:pPr>
      <w:r>
        <w:rPr>
          <w:rFonts w:ascii="Times New Roman"/>
          <w:b w:val="false"/>
          <w:i w:val="false"/>
          <w:color w:val="000000"/>
          <w:sz w:val="28"/>
        </w:rPr>
        <w:t xml:space="preserve">Расстояние больше 0.5 м, но меньше 1 м                      12 </w:t>
      </w:r>
    </w:p>
    <w:p>
      <w:pPr>
        <w:spacing w:after="0"/>
        <w:ind w:left="0"/>
        <w:jc w:val="both"/>
      </w:pPr>
      <w:r>
        <w:rPr>
          <w:rFonts w:ascii="Times New Roman"/>
          <w:b w:val="false"/>
          <w:i w:val="false"/>
          <w:color w:val="000000"/>
          <w:sz w:val="28"/>
        </w:rPr>
        <w:t xml:space="preserve">Больше 1 м, но меньше 1.3 м                                 14 </w:t>
      </w:r>
    </w:p>
    <w:p>
      <w:pPr>
        <w:spacing w:after="0"/>
        <w:ind w:left="0"/>
        <w:jc w:val="both"/>
      </w:pPr>
      <w:r>
        <w:rPr>
          <w:rFonts w:ascii="Times New Roman"/>
          <w:b w:val="false"/>
          <w:i w:val="false"/>
          <w:color w:val="000000"/>
          <w:sz w:val="28"/>
        </w:rPr>
        <w:t xml:space="preserve">Больше 1.3 м, но меньше 1.8 м                               16 </w:t>
      </w:r>
    </w:p>
    <w:p>
      <w:pPr>
        <w:spacing w:after="0"/>
        <w:ind w:left="0"/>
        <w:jc w:val="both"/>
      </w:pPr>
      <w:r>
        <w:rPr>
          <w:rFonts w:ascii="Times New Roman"/>
          <w:b w:val="false"/>
          <w:i w:val="false"/>
          <w:color w:val="000000"/>
          <w:sz w:val="28"/>
        </w:rPr>
        <w:t xml:space="preserve">1.8 м и/или больше                                          18 </w:t>
      </w:r>
    </w:p>
    <w:p>
      <w:pPr>
        <w:spacing w:after="0"/>
        <w:ind w:left="0"/>
        <w:jc w:val="both"/>
      </w:pPr>
      <w:r>
        <w:rPr>
          <w:rFonts w:ascii="Times New Roman"/>
          <w:b w:val="false"/>
          <w:i w:val="false"/>
          <w:color w:val="000000"/>
          <w:sz w:val="28"/>
        </w:rPr>
        <w:t xml:space="preserve">1.8 м и/или больше, но с пневматической </w:t>
      </w:r>
    </w:p>
    <w:p>
      <w:pPr>
        <w:spacing w:after="0"/>
        <w:ind w:left="0"/>
        <w:jc w:val="both"/>
      </w:pPr>
      <w:r>
        <w:rPr>
          <w:rFonts w:ascii="Times New Roman"/>
          <w:b w:val="false"/>
          <w:i w:val="false"/>
          <w:color w:val="000000"/>
          <w:sz w:val="28"/>
        </w:rPr>
        <w:t xml:space="preserve">или эквивалентной системой подвески                         19 </w:t>
      </w:r>
    </w:p>
    <w:p>
      <w:pPr>
        <w:spacing w:after="0"/>
        <w:ind w:left="0"/>
        <w:jc w:val="both"/>
      </w:pPr>
      <w:r>
        <w:rPr>
          <w:rFonts w:ascii="Times New Roman"/>
          <w:b w:val="false"/>
          <w:i w:val="false"/>
          <w:color w:val="000000"/>
          <w:sz w:val="28"/>
        </w:rPr>
        <w:t xml:space="preserve">      Грузовики и автобусы с двойной осью и одним колесом не должны превышать сумму осевой нагрузки, если расстояние между осями следующее: </w:t>
      </w:r>
    </w:p>
    <w:p>
      <w:pPr>
        <w:spacing w:after="0"/>
        <w:ind w:left="0"/>
        <w:jc w:val="both"/>
      </w:pPr>
      <w:r>
        <w:rPr>
          <w:rFonts w:ascii="Times New Roman"/>
          <w:b w:val="false"/>
          <w:i w:val="false"/>
          <w:color w:val="000000"/>
          <w:sz w:val="28"/>
        </w:rPr>
        <w:t xml:space="preserve">Расстояние меньше 1 м                                       11 </w:t>
      </w:r>
    </w:p>
    <w:p>
      <w:pPr>
        <w:spacing w:after="0"/>
        <w:ind w:left="0"/>
        <w:jc w:val="both"/>
      </w:pPr>
      <w:r>
        <w:rPr>
          <w:rFonts w:ascii="Times New Roman"/>
          <w:b w:val="false"/>
          <w:i w:val="false"/>
          <w:color w:val="000000"/>
          <w:sz w:val="28"/>
        </w:rPr>
        <w:t xml:space="preserve">Больше 1 м, но меньше 1.3 м                                 13 </w:t>
      </w:r>
    </w:p>
    <w:p>
      <w:pPr>
        <w:spacing w:after="0"/>
        <w:ind w:left="0"/>
        <w:jc w:val="both"/>
      </w:pPr>
      <w:r>
        <w:rPr>
          <w:rFonts w:ascii="Times New Roman"/>
          <w:b w:val="false"/>
          <w:i w:val="false"/>
          <w:color w:val="000000"/>
          <w:sz w:val="28"/>
        </w:rPr>
        <w:t xml:space="preserve">Больше 1.3 м, но меньше 1.8 м                               15 </w:t>
      </w:r>
    </w:p>
    <w:p>
      <w:pPr>
        <w:spacing w:after="0"/>
        <w:ind w:left="0"/>
        <w:jc w:val="left"/>
      </w:pPr>
      <w:r>
        <w:rPr>
          <w:rFonts w:ascii="Times New Roman"/>
          <w:b/>
          <w:i w:val="false"/>
          <w:color w:val="000000"/>
        </w:rPr>
        <w:t xml:space="preserve"> Осевая нагрузка для общего веса транспортного средства </w:t>
      </w:r>
    </w:p>
    <w:p>
      <w:pPr>
        <w:spacing w:after="0"/>
        <w:ind w:left="0"/>
        <w:jc w:val="both"/>
      </w:pPr>
      <w:r>
        <w:rPr>
          <w:rFonts w:ascii="Times New Roman"/>
          <w:b w:val="false"/>
          <w:i w:val="false"/>
          <w:color w:val="000000"/>
          <w:sz w:val="28"/>
        </w:rPr>
        <w:t xml:space="preserve">           Вес приводящей оси или осей не должен быть меньше 25% общего веса грузовика или соединенного транспортного средства. </w:t>
      </w:r>
    </w:p>
    <w:bookmarkStart w:name="z57" w:id="56"/>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дополнения в Соглашение между Правительством </w:t>
      </w:r>
      <w:r>
        <w:br/>
      </w:r>
      <w:r>
        <w:rPr>
          <w:rFonts w:ascii="Times New Roman"/>
          <w:b/>
          <w:i w:val="false"/>
          <w:color w:val="000000"/>
        </w:rPr>
        <w:t xml:space="preserve">
Республики Казахстан и Правительством Кыргызской Республики </w:t>
      </w:r>
      <w:r>
        <w:br/>
      </w:r>
      <w:r>
        <w:rPr>
          <w:rFonts w:ascii="Times New Roman"/>
          <w:b/>
          <w:i w:val="false"/>
          <w:color w:val="000000"/>
        </w:rPr>
        <w:t xml:space="preserve">
о пограничном переезде по маршруту Алматы-Бишкек </w:t>
      </w:r>
      <w:r>
        <w:br/>
      </w:r>
      <w:r>
        <w:rPr>
          <w:rFonts w:ascii="Times New Roman"/>
          <w:b/>
          <w:i w:val="false"/>
          <w:color w:val="000000"/>
        </w:rPr>
        <w:t xml:space="preserve">
от 15 ноября 1999 года </w:t>
      </w:r>
      <w:r>
        <w:br/>
      </w:r>
      <w:r>
        <w:rPr>
          <w:rFonts w:ascii="Times New Roman"/>
          <w:b/>
          <w:i w:val="false"/>
          <w:color w:val="000000"/>
        </w:rPr>
        <w:t>
 </w:t>
      </w:r>
    </w:p>
    <w:bookmarkEnd w:id="56"/>
    <w:p>
      <w:pPr>
        <w:spacing w:after="0"/>
        <w:ind w:left="0"/>
        <w:jc w:val="both"/>
      </w:pPr>
      <w:r>
        <w:rPr>
          <w:rFonts w:ascii="Times New Roman"/>
          <w:b w:val="false"/>
          <w:i w:val="false"/>
          <w:color w:val="000000"/>
          <w:sz w:val="28"/>
        </w:rPr>
        <w:t xml:space="preserve">      Правительство Республики Казахстан и Правительство Кыргызской Республики, в дальнейшем именуемые "Договаривающиеся Стороны", в соответствии со статьей 44 Соглашения между Правительством Республики Казахстан и Правительством Кыргызской Республики о пограничном переезде по маршруту Алматы-Бишкек от 15 ноября 1999 года (далее - Соглашение), согласились о нижеследующем: </w:t>
      </w:r>
      <w:r>
        <w:br/>
      </w:r>
      <w:r>
        <w:rPr>
          <w:rFonts w:ascii="Times New Roman"/>
          <w:b w:val="false"/>
          <w:i w:val="false"/>
          <w:color w:val="000000"/>
          <w:sz w:val="28"/>
        </w:rPr>
        <w:t xml:space="preserve">
      Дополнить статью 12 Соглашения абзацем пятым следующего содержания: </w:t>
      </w:r>
      <w:r>
        <w:br/>
      </w:r>
      <w:r>
        <w:rPr>
          <w:rFonts w:ascii="Times New Roman"/>
          <w:b w:val="false"/>
          <w:i w:val="false"/>
          <w:color w:val="000000"/>
          <w:sz w:val="28"/>
        </w:rPr>
        <w:t xml:space="preserve">
      "Договаривающиеся Стороны обязуются принять меры, способствующие осуществлению транзитных перевозок через пограничный переезд Акжол-Чу (Кордай) или по территориям государств Договаривающихся Сторон, в том числе освобождению указанных транзитных перевозок от таможенных пошлин, налогов, сборов, при условии, что данное обязательство не будет противоречить положениям действующего законодательства государств Договаривающихся Сторон, в отношении сборов, взимаемых с автотранспортных средств, таких как за проезд по платным участкам дорог, за техническое обслуживание дорог, экологические сборы и сборов, связанных с выдачей разрешений, двусторонних и многосторонних международных договоров, регулирующих аналогичные вопросы, действующих и имеющих обязательную силу для Договаривающихся Сторон на дату вступления в силу настоящего Соглашения". </w:t>
      </w:r>
      <w:r>
        <w:br/>
      </w:r>
      <w:r>
        <w:rPr>
          <w:rFonts w:ascii="Times New Roman"/>
          <w:b w:val="false"/>
          <w:i w:val="false"/>
          <w:color w:val="000000"/>
          <w:sz w:val="28"/>
        </w:rPr>
        <w:t xml:space="preserve">
      Настоящий Протокол является неотъемлемой частью указанного Соглашения и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городе Астана 31.05.2001 года, в двух подлинных экземплярах, каждый на казахском, кыргызском, английском и русском языках, при этом все тексты имеют одинаковую силу. Для целей толкования настоящего Протокола Стороны будут обращаться к текстам на русском и английском языках.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Кыргызской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