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d5bb" w14:textId="8aad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борьбе с бомбовым терроризмом</w:t>
      </w:r>
    </w:p>
    <w:p>
      <w:pPr>
        <w:spacing w:after="0"/>
        <w:ind w:left="0"/>
        <w:jc w:val="both"/>
      </w:pPr>
      <w:r>
        <w:rPr>
          <w:rFonts w:ascii="Times New Roman"/>
          <w:b w:val="false"/>
          <w:i w:val="false"/>
          <w:color w:val="000000"/>
          <w:sz w:val="28"/>
        </w:rPr>
        <w:t>Закон Республики Казахстан от 4 июля 2002 года N 334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Международной конвенции о
борьбе с бомбовым терроризмом, совершенной в Нью-Йорке 12 января 1998 года.
     Президент
     Республики Казахстан
                          Международная Конвенция о
                        борьбе с бомбовым терроризмом
     Государства - 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будучи глубоко обеспокоены эскалацией по всему миру актов терроризма
во всех его формах и проявлениях,
</w:t>
      </w:r>
      <w:r>
        <w:br/>
      </w:r>
      <w:r>
        <w:rPr>
          <w:rFonts w:ascii="Times New Roman"/>
          <w:b w:val="false"/>
          <w:i w:val="false"/>
          <w:color w:val="000000"/>
          <w:sz w:val="28"/>
        </w:rPr>
        <w:t>
          ссылаясь 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ссылаясь также 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
- 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отмечая,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ссылаясь далее 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отмечая также, что террористические нападения с применением взрывных
или иных смертоносных устройств приобретают все более широкие масштабы,
</w:t>
      </w:r>
      <w:r>
        <w:br/>
      </w:r>
      <w:r>
        <w:rPr>
          <w:rFonts w:ascii="Times New Roman"/>
          <w:b w:val="false"/>
          <w:i w:val="false"/>
          <w:color w:val="000000"/>
          <w:sz w:val="28"/>
        </w:rPr>
        <w:t>
          отмечая далее, 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будучи убеждены 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учитывая, что подобные акты являются предметом серьезной
озабоченности всего международного сообщества,
</w:t>
      </w:r>
      <w:r>
        <w:br/>
      </w:r>
      <w:r>
        <w:rPr>
          <w:rFonts w:ascii="Times New Roman"/>
          <w:b w:val="false"/>
          <w:i w:val="false"/>
          <w:color w:val="000000"/>
          <w:sz w:val="28"/>
        </w:rPr>
        <w:t>
          отмечая, что действия воинских формирований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1.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r>
        <w:br/>
      </w:r>
      <w:r>
        <w:rPr>
          <w:rFonts w:ascii="Times New Roman"/>
          <w:b w:val="false"/>
          <w:i w:val="false"/>
          <w:color w:val="000000"/>
          <w:sz w:val="28"/>
        </w:rPr>
        <w:t>
          2. "Объект инфраструктуры" означает любой находящийся в
государственной или частной собственности объект, оказывающий или
распределяющий услуги в интересах населения, такие, как водоснабжение,
канализация, энергоснабжение, снабжение топливом или связь.
</w:t>
      </w:r>
      <w:r>
        <w:br/>
      </w:r>
      <w:r>
        <w:rPr>
          <w:rFonts w:ascii="Times New Roman"/>
          <w:b w:val="false"/>
          <w:i w:val="false"/>
          <w:color w:val="000000"/>
          <w:sz w:val="28"/>
        </w:rPr>
        <w:t>
          3. "Взрывное или иное смертоносное устройство" означает:
</w:t>
      </w:r>
      <w:r>
        <w:br/>
      </w:r>
      <w:r>
        <w:rPr>
          <w:rFonts w:ascii="Times New Roman"/>
          <w:b w:val="false"/>
          <w:i w:val="false"/>
          <w:color w:val="000000"/>
          <w:sz w:val="28"/>
        </w:rPr>
        <w:t>
          a) взрывное или зажигательное оружие или устройство, предназначенное
или способное причинить смерть, серьезное увечье или существенный
материальный ущерб; или
</w:t>
      </w:r>
      <w:r>
        <w:br/>
      </w:r>
      <w:r>
        <w:rPr>
          <w:rFonts w:ascii="Times New Roman"/>
          <w:b w:val="false"/>
          <w:i w:val="false"/>
          <w:color w:val="000000"/>
          <w:sz w:val="28"/>
        </w:rPr>
        <w:t>
          b) оружие или устройство, предназначенное или способное причинить
смерть, серьезное увечье или существенный материальный ущерб посредством
высвобождения, рассеивания или воздействия токсических химических веществ,
биологических агентов или токсинов или же аналогичных веществ, либо
радиации или радиоактивного материала.
</w:t>
      </w:r>
      <w:r>
        <w:br/>
      </w:r>
      <w:r>
        <w:rPr>
          <w:rFonts w:ascii="Times New Roman"/>
          <w:b w:val="false"/>
          <w:i w:val="false"/>
          <w:color w:val="000000"/>
          <w:sz w:val="28"/>
        </w:rPr>
        <w:t>
          4.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r>
        <w:br/>
      </w:r>
      <w:r>
        <w:rPr>
          <w:rFonts w:ascii="Times New Roman"/>
          <w:b w:val="false"/>
          <w:i w:val="false"/>
          <w:color w:val="000000"/>
          <w:sz w:val="28"/>
        </w:rPr>
        <w:t>
          5. "Места общественного пользования" означают те части любого здания,
земельного участка, улицы, водного пути или других мест, которые доступны
или открыты для населения, будь то постоянно, периодически или время от
времени, и включают любой коммерческий, деловой, культурный, исторический,
просветительский, культовый, государственный, развлекательный,
рекреационный или аналогичный объект, который таким образом доступен или
открыт для населения.
</w:t>
      </w:r>
      <w:r>
        <w:br/>
      </w:r>
      <w:r>
        <w:rPr>
          <w:rFonts w:ascii="Times New Roman"/>
          <w:b w:val="false"/>
          <w:i w:val="false"/>
          <w:color w:val="000000"/>
          <w:sz w:val="28"/>
        </w:rPr>
        <w:t>
          6. "Система общественного транспорта" означает все объекты,
транспортные средства и вспомогательные элементы - будь то государственные
или частные, - которые используются в ходе или для целей оказания
общедоступных услуг по перевозке людей или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лицо совершает преступление по смыслу настоящей Конвенции,
если оно незаконно и преднамеренно доставляет, помещает, приводит в
действие или взрывает взрывное или иное смертоносное устройство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или таким образом, что это направлено против них:
</w:t>
      </w:r>
      <w:r>
        <w:br/>
      </w:r>
      <w:r>
        <w:rPr>
          <w:rFonts w:ascii="Times New Roman"/>
          <w:b w:val="false"/>
          <w:i w:val="false"/>
          <w:color w:val="000000"/>
          <w:sz w:val="28"/>
        </w:rPr>
        <w:t>
          a) с намерением причинить смерть или серьезное увечье; или
</w:t>
      </w:r>
      <w:r>
        <w:br/>
      </w:r>
      <w:r>
        <w:rPr>
          <w:rFonts w:ascii="Times New Roman"/>
          <w:b w:val="false"/>
          <w:i w:val="false"/>
          <w:color w:val="000000"/>
          <w:sz w:val="28"/>
        </w:rPr>
        <w:t>
          b) с намерением произвести значительное разрушение таких мест,
объекта или системы, когда такое разрушение влечет или может повлечь
причинение крупного экономического ущерба.
</w:t>
      </w:r>
      <w:r>
        <w:br/>
      </w:r>
      <w:r>
        <w:rPr>
          <w:rFonts w:ascii="Times New Roman"/>
          <w:b w:val="false"/>
          <w:i w:val="false"/>
          <w:color w:val="000000"/>
          <w:sz w:val="28"/>
        </w:rPr>
        <w:t>
          2. Любое лицо также совершает преступление, если оно пытается
совершить какое-либо из преступлений, указанных в пункте 1.
</w:t>
      </w:r>
      <w:r>
        <w:br/>
      </w:r>
      <w:r>
        <w:rPr>
          <w:rFonts w:ascii="Times New Roman"/>
          <w:b w:val="false"/>
          <w:i w:val="false"/>
          <w:color w:val="000000"/>
          <w:sz w:val="28"/>
        </w:rPr>
        <w:t>
          3. Любое лицо также совершает преступление, если оно:
</w:t>
      </w:r>
      <w:r>
        <w:br/>
      </w:r>
      <w:r>
        <w:rPr>
          <w:rFonts w:ascii="Times New Roman"/>
          <w:b w:val="false"/>
          <w:i w:val="false"/>
          <w:color w:val="000000"/>
          <w:sz w:val="28"/>
        </w:rPr>
        <w:t>
          а) участвует в качестве соучастника в совершении какого-либо из
преступлений, указанных в пунктах 1 или 2; или
</w:t>
      </w:r>
      <w:r>
        <w:br/>
      </w:r>
      <w:r>
        <w:rPr>
          <w:rFonts w:ascii="Times New Roman"/>
          <w:b w:val="false"/>
          <w:i w:val="false"/>
          <w:color w:val="000000"/>
          <w:sz w:val="28"/>
        </w:rPr>
        <w:t>
          b) организует других лиц или руководит ими с целью совершения
какого-либо из преступлений, указанных в пунктах 1 или 2; или
</w:t>
      </w:r>
      <w:r>
        <w:br/>
      </w:r>
      <w:r>
        <w:rPr>
          <w:rFonts w:ascii="Times New Roman"/>
          <w:b w:val="false"/>
          <w:i w:val="false"/>
          <w:color w:val="000000"/>
          <w:sz w:val="28"/>
        </w:rPr>
        <w:t>
          c) любым другим образом способствует совершению одного или более
преступлений, указанных в пунктах 1 или 2,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статьи 6 или пунктом 2 статьи 6 настоящей Конвенции, что не исключает
применения к этим случаям при соответствующих обстоятельствах положений
статей 10-15.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государство-участник принимает такие меры, какие могут
оказаться необходимыми:
</w:t>
      </w:r>
      <w:r>
        <w:br/>
      </w:r>
      <w:r>
        <w:rPr>
          <w:rFonts w:ascii="Times New Roman"/>
          <w:b w:val="false"/>
          <w:i w:val="false"/>
          <w:color w:val="000000"/>
          <w:sz w:val="28"/>
        </w:rPr>
        <w:t>
          a) для признания уголовными преступлениями согласно его внутреннему
законодательству деяний, указанных в статье 2 настоящей Конвенции;
</w:t>
      </w:r>
      <w:r>
        <w:br/>
      </w:r>
      <w:r>
        <w:rPr>
          <w:rFonts w:ascii="Times New Roman"/>
          <w:b w:val="false"/>
          <w:i w:val="false"/>
          <w:color w:val="000000"/>
          <w:sz w:val="28"/>
        </w:rPr>
        <w:t>
          b) для установления за эти преступления соответствующих наказаний с
учетом тяжкого характера этих преступлений.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a) преступление совершено на территории этого государства; или
</w:t>
      </w:r>
      <w:r>
        <w:br/>
      </w:r>
      <w:r>
        <w:rPr>
          <w:rFonts w:ascii="Times New Roman"/>
          <w:b w:val="false"/>
          <w:i w:val="false"/>
          <w:color w:val="000000"/>
          <w:sz w:val="28"/>
        </w:rPr>
        <w:t>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r>
        <w:br/>
      </w:r>
      <w:r>
        <w:rPr>
          <w:rFonts w:ascii="Times New Roman"/>
          <w:b w:val="false"/>
          <w:i w:val="false"/>
          <w:color w:val="000000"/>
          <w:sz w:val="28"/>
        </w:rPr>
        <w:t>
          c) преступление совершено гражданином этого государства.
</w:t>
      </w:r>
      <w:r>
        <w:br/>
      </w:r>
      <w:r>
        <w:rPr>
          <w:rFonts w:ascii="Times New Roman"/>
          <w:b w:val="false"/>
          <w:i w:val="false"/>
          <w:color w:val="000000"/>
          <w:sz w:val="28"/>
        </w:rPr>
        <w:t>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a) преступление совершено против гражданина этого государства; или
</w:t>
      </w:r>
      <w:r>
        <w:br/>
      </w:r>
      <w:r>
        <w:rPr>
          <w:rFonts w:ascii="Times New Roman"/>
          <w:b w:val="false"/>
          <w:i w:val="false"/>
          <w:color w:val="000000"/>
          <w:sz w:val="28"/>
        </w:rPr>
        <w:t>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r>
        <w:br/>
      </w:r>
      <w:r>
        <w:rPr>
          <w:rFonts w:ascii="Times New Roman"/>
          <w:b w:val="false"/>
          <w:i w:val="false"/>
          <w:color w:val="000000"/>
          <w:sz w:val="28"/>
        </w:rPr>
        <w:t>
          c) преступление совершено лицом без гражданства, которое обычно
проживает на территории этого государства; или
</w:t>
      </w:r>
      <w:r>
        <w:br/>
      </w:r>
      <w:r>
        <w:rPr>
          <w:rFonts w:ascii="Times New Roman"/>
          <w:b w:val="false"/>
          <w:i w:val="false"/>
          <w:color w:val="000000"/>
          <w:sz w:val="28"/>
        </w:rPr>
        <w:t>
          d) преступление совершено в попытке принудить это государство
совершить какое-либо действие или воздержаться от него; или
</w:t>
      </w:r>
      <w:r>
        <w:br/>
      </w:r>
      <w:r>
        <w:rPr>
          <w:rFonts w:ascii="Times New Roman"/>
          <w:b w:val="false"/>
          <w:i w:val="false"/>
          <w:color w:val="000000"/>
          <w:sz w:val="28"/>
        </w:rPr>
        <w:t>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3. При ратификации, принятии, одобрении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 основании своего внутреннего законодательства.
В случае каких-либо изменений соответствующее государство-участник
незамедлительно уведомляет об этом Генерального секретаря.
</w:t>
      </w:r>
      <w:r>
        <w:br/>
      </w:r>
      <w:r>
        <w:rPr>
          <w:rFonts w:ascii="Times New Roman"/>
          <w:b w:val="false"/>
          <w:i w:val="false"/>
          <w:color w:val="000000"/>
          <w:sz w:val="28"/>
        </w:rPr>
        <w:t>
          4. Каждое государство-участник аналогичным образом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w:t>
      </w:r>
      <w:r>
        <w:br/>
      </w:r>
      <w:r>
        <w:rPr>
          <w:rFonts w:ascii="Times New Roman"/>
          <w:b w:val="false"/>
          <w:i w:val="false"/>
          <w:color w:val="000000"/>
          <w:sz w:val="28"/>
        </w:rPr>
        <w:t>
          5. Настоящая Конвенция не исключает осуществления уголовной
юрисдикции, установленной государством-участником в соответствии с его
внутренним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получив информацию о том, что лицо, которое
совершило или предположительно совершило преступление, указанное в статье
2, может находиться на его территории, принимает такие меры, которые могут
быть необходимым в соответствии с его национальным законодательством для
расследования фактов, указанных в этой информации.
</w:t>
      </w:r>
      <w:r>
        <w:br/>
      </w:r>
      <w:r>
        <w:rPr>
          <w:rFonts w:ascii="Times New Roman"/>
          <w:b w:val="false"/>
          <w:i w:val="false"/>
          <w:color w:val="000000"/>
          <w:sz w:val="28"/>
        </w:rPr>
        <w:t>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внутренним законодательством надлежащие
меры по обеспечению его присутствия для целей уголовного преследования или
выдачи.
</w:t>
      </w:r>
      <w:r>
        <w:br/>
      </w:r>
      <w:r>
        <w:rPr>
          <w:rFonts w:ascii="Times New Roman"/>
          <w:b w:val="false"/>
          <w:i w:val="false"/>
          <w:color w:val="000000"/>
          <w:sz w:val="28"/>
        </w:rPr>
        <w:t>
          3. Любое лицо, в отношении которого принимаются меры, упомянутые в
пункте 2, имеет право:
</w:t>
      </w:r>
      <w:r>
        <w:br/>
      </w:r>
      <w:r>
        <w:rPr>
          <w:rFonts w:ascii="Times New Roman"/>
          <w:b w:val="false"/>
          <w:i w:val="false"/>
          <w:color w:val="000000"/>
          <w:sz w:val="28"/>
        </w:rPr>
        <w:t>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территории
которого оно обычно проживает;
</w:t>
      </w:r>
      <w:r>
        <w:br/>
      </w:r>
      <w:r>
        <w:rPr>
          <w:rFonts w:ascii="Times New Roman"/>
          <w:b w:val="false"/>
          <w:i w:val="false"/>
          <w:color w:val="000000"/>
          <w:sz w:val="28"/>
        </w:rPr>
        <w:t>
          b) на посещение его представителем этого государства;
</w:t>
      </w:r>
      <w:r>
        <w:br/>
      </w:r>
      <w:r>
        <w:rPr>
          <w:rFonts w:ascii="Times New Roman"/>
          <w:b w:val="false"/>
          <w:i w:val="false"/>
          <w:color w:val="000000"/>
          <w:sz w:val="28"/>
        </w:rPr>
        <w:t>
          c) быть проинформированным о своих правах согласно подпунктам а и b.
</w:t>
      </w:r>
      <w:r>
        <w:br/>
      </w:r>
      <w:r>
        <w:rPr>
          <w:rFonts w:ascii="Times New Roman"/>
          <w:b w:val="false"/>
          <w:i w:val="false"/>
          <w:color w:val="000000"/>
          <w:sz w:val="28"/>
        </w:rPr>
        <w:t>
          4. Права, упомянутые в пункте 3,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согласно пункту 3.
</w:t>
      </w:r>
      <w:r>
        <w:br/>
      </w:r>
      <w:r>
        <w:rPr>
          <w:rFonts w:ascii="Times New Roman"/>
          <w:b w:val="false"/>
          <w:i w:val="false"/>
          <w:color w:val="000000"/>
          <w:sz w:val="28"/>
        </w:rPr>
        <w:t>
          5. Положения пунктов 3 и 4 не наносят ущерба праву любого
государства-участника, претендующего на юрисдикцию согласно подпункту 1с
или 2с статьи 6,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6,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оперативно
информирует упомянутые государства-участники о своих выводах и сообщает,
намерено ли оно осуществить юрисдикцию.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на территории которого находится
предполагаемый преступник, в случаях, к которым применима статья 6,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2. Во всех случаях, когда внутреннее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6.
</w:t>
      </w:r>
      <w:r>
        <w:br/>
      </w:r>
      <w:r>
        <w:rPr>
          <w:rFonts w:ascii="Times New Roman"/>
          <w:b w:val="false"/>
          <w:i w:val="false"/>
          <w:color w:val="000000"/>
          <w:sz w:val="28"/>
        </w:rPr>
        <w:t>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2. Государства-участники выполняют свои обязательства по пункту 1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внутреннему законодательству.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Соответственно,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r>
        <w:br/>
      </w:r>
      <w:r>
        <w:rPr>
          <w:rFonts w:ascii="Times New Roman"/>
          <w:b w:val="false"/>
          <w:i w:val="false"/>
          <w:color w:val="000000"/>
          <w:sz w:val="28"/>
        </w:rPr>
        <w:t>
          а) это лицо свободно дает на то свое согласие на основе полной
информации; и
</w:t>
      </w:r>
      <w:r>
        <w:br/>
      </w:r>
      <w:r>
        <w:rPr>
          <w:rFonts w:ascii="Times New Roman"/>
          <w:b w:val="false"/>
          <w:i w:val="false"/>
          <w:color w:val="000000"/>
          <w:sz w:val="28"/>
        </w:rPr>
        <w:t>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2. Для целей настоящей статьи:
</w:t>
      </w:r>
      <w:r>
        <w:br/>
      </w:r>
      <w:r>
        <w:rPr>
          <w:rFonts w:ascii="Times New Roman"/>
          <w:b w:val="false"/>
          <w:i w:val="false"/>
          <w:color w:val="000000"/>
          <w:sz w:val="28"/>
        </w:rPr>
        <w:t>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r>
        <w:br/>
      </w:r>
      <w:r>
        <w:rPr>
          <w:rFonts w:ascii="Times New Roman"/>
          <w:b w:val="false"/>
          <w:i w:val="false"/>
          <w:color w:val="000000"/>
          <w:sz w:val="28"/>
        </w:rPr>
        <w:t>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сотрудничают в предотвращении преступлений,
указанных в статье 2, в частности путем:
</w:t>
      </w:r>
      <w:r>
        <w:br/>
      </w:r>
      <w:r>
        <w:rPr>
          <w:rFonts w:ascii="Times New Roman"/>
          <w:b w:val="false"/>
          <w:i w:val="false"/>
          <w:color w:val="000000"/>
          <w:sz w:val="28"/>
        </w:rPr>
        <w:t>
          a) принятия всех возможных мер, включая, при необходимости,
законодательные меры по предотвращению подготовки в пределах их
соответствующих территорий к совершению этих преступлений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участвуют в совершении преступлений, указанных в статье 2;
</w:t>
      </w:r>
      <w:r>
        <w:br/>
      </w:r>
      <w:r>
        <w:rPr>
          <w:rFonts w:ascii="Times New Roman"/>
          <w:b w:val="false"/>
          <w:i w:val="false"/>
          <w:color w:val="000000"/>
          <w:sz w:val="28"/>
        </w:rPr>
        <w:t>
          b) обмена точной и проверенной информацией в соответствии со своим
национальным законодательством и координации административных и других
мер, принимаемых, когда это необходимо, в целях предотвращения совершения
преступлений, указанных в статье 2;
</w:t>
      </w:r>
      <w:r>
        <w:br/>
      </w:r>
      <w:r>
        <w:rPr>
          <w:rFonts w:ascii="Times New Roman"/>
          <w:b w:val="false"/>
          <w:i w:val="false"/>
          <w:color w:val="000000"/>
          <w:sz w:val="28"/>
        </w:rPr>
        <w:t>
          c) осуществления, когда это уместно, исследований и разработок в
отношении методов обнаружения взрывчатых и других опасных веществ, которые
могут вызывать смерть или увечья, проведения консультаций по вопросам
разработки стандартов для маркировки взрывчатых веществ в целях
определения их происхождения в ходе расследований после взрывов, обмена
информацией о превентивных мерах, налаживания сотрудничества и передачи
технологии, оборудования и соответствующих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Государство-участник, в котором предполагаемый преступник
подвергается уголовному преследованию, сообщает в соответствии со своим
внутренним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наделяет государство-участник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внутренним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r>
        <w:br/>
      </w:r>
      <w:r>
        <w:rPr>
          <w:rFonts w:ascii="Times New Roman"/>
          <w:b w:val="false"/>
          <w:i w:val="false"/>
          <w:color w:val="000000"/>
          <w:sz w:val="28"/>
        </w:rPr>
        <w:t>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не
регулируются ею и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2. Каждое государство может при подписании, ратификации, принятии,
одобрении настоящей Конвенции или присоединении к ней заявить о том, что
оно не считает себя связанным положениями пункта 1.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3. Любое государство, сделавшее оговорку в соответствии с пунктом 2,
может в любое время снять эту оговорку путем уведомления Генерального
секретаря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открыта для подписания всеми государствами с
12 января 1998 года по 31 декабря 1999 года в Центральных учреждениях
Организации Объединенных Наций в Нью-Йорке.
</w:t>
      </w:r>
      <w:r>
        <w:br/>
      </w:r>
      <w:r>
        <w:rPr>
          <w:rFonts w:ascii="Times New Roman"/>
          <w:b w:val="false"/>
          <w:i w:val="false"/>
          <w:color w:val="000000"/>
          <w:sz w:val="28"/>
        </w:rPr>
        <w:t>
          2. Настоящая Конвенция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Организации Объединенных Наций.
</w:t>
      </w:r>
      <w:r>
        <w:br/>
      </w:r>
      <w:r>
        <w:rPr>
          <w:rFonts w:ascii="Times New Roman"/>
          <w:b w:val="false"/>
          <w:i w:val="false"/>
          <w:color w:val="000000"/>
          <w:sz w:val="28"/>
        </w:rPr>
        <w:t>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на тридцатый день после сдачи
на хранение Генеральному секретарю Организации Объединенных Наций двадцати
двух ратификационных грамот или документов о принятии, одобрении или
присоединении.
</w:t>
      </w:r>
      <w:r>
        <w:br/>
      </w:r>
      <w:r>
        <w:rPr>
          <w:rFonts w:ascii="Times New Roman"/>
          <w:b w:val="false"/>
          <w:i w:val="false"/>
          <w:color w:val="000000"/>
          <w:sz w:val="28"/>
        </w:rPr>
        <w:t>
          2. Для каждого государства, которое ратифицирует, принимает или
одобряет настоящую Конвенцию или присоединяется к ней после сдачи на
хранение двадцати двух ратификационных грамот или документов о принятии,
одобрении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одобрении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2. Денонсация вступает в силу по истечении одного года с даты
получения уведомления Генеральным секретарем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Подлинник настоящей Конвенции, тексты которой на английском,
</w:t>
      </w:r>
      <w:r>
        <w:rPr>
          <w:rFonts w:ascii="Times New Roman"/>
          <w:b w:val="false"/>
          <w:i w:val="false"/>
          <w:color w:val="000000"/>
          <w:sz w:val="28"/>
        </w:rPr>
        <w:t>
</w:t>
      </w:r>
    </w:p>
    <w:p>
      <w:pPr>
        <w:spacing w:after="0"/>
        <w:ind w:left="0"/>
        <w:jc w:val="left"/>
      </w:pPr>
      <w:r>
        <w:rPr>
          <w:rFonts w:ascii="Times New Roman"/>
          <w:b w:val="false"/>
          <w:i w:val="false"/>
          <w:color w:val="000000"/>
          <w:sz w:val="28"/>
        </w:rPr>
        <w:t>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Нью-Йорке 12 января 1998 года.
(Специалисты: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