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6a06a" w14:textId="586a0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государствами-членами Шанхайской организации сотрудничества о Региональной антитеррористической структуре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 июня 2003 года N 422-II.</w:t>
      </w:r>
    </w:p>
    <w:p>
      <w:pPr>
        <w:spacing w:after="0"/>
        <w:ind w:left="0"/>
        <w:jc w:val="both"/>
      </w:pPr>
      <w:bookmarkStart w:name="z28" w:id="0"/>
      <w:r>
        <w:rPr>
          <w:rFonts w:ascii="Times New Roman"/>
          <w:b w:val="false"/>
          <w:i w:val="false"/>
          <w:color w:val="000000"/>
          <w:sz w:val="28"/>
        </w:rPr>
        <w:t>
      Ратифицировать Соглашение между государствами-членами Шанхайской организации сотрудничества о Региональной антитеррористической структуре, совершенное в Санкт-Петербурге 7 июня 2002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государствами-членами Шанхайской</w:t>
      </w:r>
      <w:r>
        <w:br/>
      </w:r>
      <w:r>
        <w:rPr>
          <w:rFonts w:ascii="Times New Roman"/>
          <w:b/>
          <w:i w:val="false"/>
          <w:color w:val="000000"/>
        </w:rPr>
        <w:t>организации сотрудничества о Региональной антитеррористической структуре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Государства - члены Шанхайской организации сотрудничества, являющиеся Сторонами Шанхайской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борьбе с терроризмом, сепаратизмом и экстремизмом от 15 июня 2001 года (далее - Стороны),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целями и принципами Организации Объединенных Наций, касающимися поддержания международного мира, безопасности и поощрения добрососедских и дружественных отношений, а также сотрудничества между государствами,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осознавая, что терроризм, сепаратизм и экстремизм представляют угрозу международному миру и безопасности, развитию дружественных отношений между государствами, а также осуществлению основных прав и свобод человека,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будучи убеждены в необходимости взаимосогласованных действий в интересах обеспечения территориальной целостности, безопасности и стабильности Сторон, в том числе путем усиления сотрудничества в борьбе с терроризмом, сепаратизмом и экстремизмом,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исходя из Декларации о создании Шанхайской организации сотрудничества от 15 июня 2001 года, Шанхайской 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борьбе с терроризмом, сепаратизмом и экстремизмом от 15 июня 2001 года (далее - Конвенция) и Хартии Шанхайской организации сотрудничества от 7 июня 2002 года,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согласились о нижеследующем: </w:t>
      </w:r>
    </w:p>
    <w:bookmarkStart w:name="z1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Для целей настоящего Соглашения нижеперечисленные понятия означают: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должностное лицо - лицо, направляемое Стороной для работы в Исполнительном комитете РАТС и назначенное Директором на соответствующую штатную должность;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представитель - лицо, на которое направляющей Стороной возложена обязанность действовать в этом качестве в Совете РАТС;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сотрудник - лицо, направляемое Стороной для выполнения функций, связанных с деятельностью представителя;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помещения - означают здания или части зданий вне зависимости от формы и принадлежности права собственности на них, включая обслуживающий данное здание или часть здания земельный участок;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государство пребывания - Сторона, на территории которой располагается штаб-квартира или отделение РАТС. </w:t>
      </w:r>
    </w:p>
    <w:bookmarkStart w:name="z169261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Стороны учреждают Региональную антитеррористическую структуру (далее - РАТС) Шанхайской организации сотрудничества (далее - ШОС). Штаб-квартира РАТС располагается в городе Ташкент Республики Узбекистан.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 необходимости Совет глав государств-членов ШОС может учреждать отделения РАТС на территориях Сторон.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Статус отделения РАТС и работающих в нем лиц определяется соглашением между ШОС и правительством государства пребывания.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Статья 2 с изменениями, внесенными Законом РК от 08.04.2008 </w:t>
      </w:r>
      <w:r>
        <w:rPr>
          <w:rFonts w:ascii="Times New Roman"/>
          <w:b w:val="false"/>
          <w:i w:val="false"/>
          <w:color w:val="ff0000"/>
          <w:sz w:val="28"/>
        </w:rPr>
        <w:t>N 25-IV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7173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РАТС является постоянно действующим органом ШОС и предназначена для содействия координации и взаимодействию компетентных органов Сторон в борьбе с терроризмом, сепаратизмом и экстремизмом, как эти деяния определены в Конвенции. </w:t>
      </w:r>
    </w:p>
    <w:bookmarkStart w:name="z128828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РАТС имеет статус юридического лица и в этом качестве, в частности, имеет право: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заключать договоры;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приобретать движимое и недвижимое имущество и распоряжаться им;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открывать и вести банковские счета в любой валюте;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возбуждать иски в судах и участвовать в судебных разбирательствах.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Предусмотренные настоящей статьей права осуществляются от имени РАТС Директором Исполнительного комитета РАТС (далее - Директор). </w:t>
      </w:r>
    </w:p>
    <w:bookmarkStart w:name="z1297178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Финансирование деятельности РАТС осуществляется из средств бюджета ШОС. Порядок финансирования РАТС определяется документами, регламентирующими вопросы бюджета ШОС. </w:t>
      </w:r>
    </w:p>
    <w:bookmarkStart w:name="z1702086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Основными задачами и функциями РАТС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разработка предложений и рекомендаций о развитии сотрудничества в борьбе с терроризмом, сепаратизмом и экстремизмом для соответствующих структур ШОС, а также по просьбе Сторон;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содействие компетентным органам Сторон по просьбе одной из Сторон в борьбе с терроризмом, сепаратизмом и экстремизмом, в том числе в соответствии с положениями Конвенции;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сбор и анализ информации, поступающей в РАТС от Сторон, по вопросам борьбы с терроризмом, сепаратизмом и экстремизмом;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формирование банка данных РАТС, в частности, 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международных террористических, сепаратистских и иных экстремистских организациях, их структуре, лидерах и участниках, других причастных к ним лицах, а также источниках и каналах их финансирования;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состоянии, динамике и тенденциях распространения терроризма, сепаратизма и экстремизма, затрагивающих интересы Сторон;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неправительственных организациях и лицах, оказывающих поддержку терроризму, сепаратизму и экстремизму;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предоставление информации по запросам компетентных органов Сторон;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содействие в подготовке и проведении антитеррористических командно-штабных и оперативно-тактических учений по просьбе заинтересованных Сторон;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7) содействие в подготовке и проведении оперативно-розыскных и иных мероприятий по борьбе с терроризмом, сепаратизмом и экстремизмом по просьбе Сторон;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8) содействие в осуществлении международного розыска лиц, которые предположительно совершили деяния, указанные в пункте 1 статьи 1 Конвенции, с целью их привлечения к уголовной ответственности;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9) участие в подготовке международно-правовых документов, затрагивающих вопросы борьбы с терроризмом, сепаратизмом и экстремизмом;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10) содействие в подготовке специалистов и инструкторов для антитеррористических подразделений;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11) участие в подготовке и проведении научно-практических конференций, семинаров, содействие в обмене опытом по вопросам борьбы с терроризмом, сепаратизмом и экстремизмом;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12) установление и поддержание рабочих контактов с международными организациями, занимающимися вопросами борьбы с терроризмом, сепаратизмом и экстремизмом. </w:t>
      </w:r>
    </w:p>
    <w:bookmarkStart w:name="z1264959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своей деятельности РАТС руководствуется документами и решениями, касающимися борьбы с терроризмом, сепаратизмом и экстремизмом, принятыми в рамках ШОС.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РАТС взаимодействует с компетентными органами Сторон, включая обмен информацией, и готовит соответствующие материалы по запросам других органов ШОС.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Порядок создания и функционирования банка данных РАТС, а также вопросы, касающиеся предоставления, обмена, использования и защиты соответствующей информации, регулируются отдельными соглашениями. </w:t>
      </w:r>
    </w:p>
    <w:bookmarkStart w:name="z1265079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Стороны определяют перечень своих компетентных органов, которые осуществляют взаимодействие с РАТС.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Стороны письменно уведомляют об этом депозитария в течение 30 дней после выполнения внутригосударственных процедур, необходимых для вступления в силу настоящего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 изменений в перечне компетентных органов одной из Сторон, она письменно уведомляет об этом депозитария. </w:t>
      </w:r>
    </w:p>
    <w:bookmarkStart w:name="z1265195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Органами РАТС являются Совет РАТС (далее - Совет) и Исполнительный комитет, учреждаемые настоящим Соглашением. Совет может создавать необходимые вспомогательные органы. </w:t>
      </w:r>
    </w:p>
    <w:bookmarkStart w:name="z1265556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Совет состоит из Сторон настоящего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Совет организуется таким образом, чтобы он мог функционировать непрерывно. Для этой цели каждая Сторона должна быть всегда (постоянно) представлена в месте пребывания РАТС.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Совет периодически собирается на заседания, на которых каждая Сторона может, по своему усмотрению, быть представлена или руководителем соответствующего компетентного органа, или каким-либо другим специально назначенным представителем.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Совет определяет порядок осуществления основных задач и функций РАТС, указанных в статье 6 настоящего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полномочиями РАТС, изложенными в настоящем Соглашении, Совет принимает решения обязательного характера по всем вопросам существа, включая финансовые вопросы.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Совет представляет ежегодные доклады о деятельности РАТС Совету глав государств-членов ШОС.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Решение в Совете по любому вопросу считается принятым, если ни одна из Сторон не возразила против него.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Совет устанавливает свои правила процедуры, включая порядок избрания своего председателя. </w:t>
      </w:r>
    </w:p>
    <w:bookmarkStart w:name="z1266378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Исполнительный комитет состоит из Директора и такого персонала, который может потребоваться для обеспечения нормального функционирования РАТС.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Директор является высшим административным должностным лицом Исполнительного комитета и в этом качестве действует на всех заседаниях Совета, а также выполняет другие функции, которые возлагаются на него этим органом.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Директор назначается Советом глав государств-членов ШOC по рекомендации Совета. Заместители Директора назначаются на должность и освобождаются от должности Советом по предложению Сторон, за которыми закрепляются указанные должности.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Порядок замены Директора и его заместителя (заместителей) устанавливается Советом.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Директор имеет право доводить до сведения Совета любые вопросы в рамках компетенции РАТС, которые, по его мнению, требуют рассмотрения в этом органе.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Директор с согласия Совета назначает должностных лиц Исполнительного комитета из числа граждан Сторон с учетом долевых взносов соответствующих Сторон в бюджет ШОС и/или нанимает их по контракту из числа граждан Сторон.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Структура Исполнительного комитета, а также его штатное расписание утверждается Советом глав правительств государств-членов ШОС на основе предложений Директора, одобренных Советом.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 исполнении своих обязанностей Директор, его заместитель (заместители), должностные лица Исполнительного комитета не должны запрашивать или получать указания от органов власти или официальных лиц Сторон, а также организаций или частных лиц, посторонних для ШОС.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Стороны обязуются уважать международный характер обязанностей Директора, его заместителя (заместителей) и должностных лиц Исполнительного комитета и не оказывать на них влияние при исполнении ими служебных обязанностей.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Статья 11 с изменением, внесенным Законом РК от 21.11.2008 </w:t>
      </w:r>
      <w:r>
        <w:rPr>
          <w:rFonts w:ascii="Times New Roman"/>
          <w:b w:val="false"/>
          <w:i w:val="false"/>
          <w:color w:val="ff0000"/>
          <w:sz w:val="28"/>
        </w:rPr>
        <w:t>№ 91-IV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6559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Исполнительный комитет РАТС комплектуется лицами, направляемыми Сторонами для работы в Исполнительном комитете РАТС в соответствии с порядком, предусмотренным их национальным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Трудовые отношения между административно-техническим персоналом и Исполнительным комитетом РАТС регулируются законодательством соответствующего государства пребывания РАТС. </w:t>
      </w:r>
    </w:p>
    <w:bookmarkStart w:name="z1266688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Имущество и активы РАТС пользуются иммунитетом от любой формы административного или судебного вмешательства.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Помещения и транспортные средства РАТС, а также ее архивы и документы, в том числе служебная корреспонденция, вне зависимости от места нахождения, не подлежат обыску, реквизиции и конфискации или любой другой форме вмешательства, препятствующей ее нормальной деятельности.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Представители соответствующих органов власти и управления государства пребывания не могут вступать в помещения РАТС иначе, как с согласия Директора или лица, его замещающего, и на условиях, им одобренных.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любых действий по решению соответствующих органов власти и управления государства пребывания может иметь место в помещениях РАТС только с согласия Директора или лица, его замещающего.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Государство пребывания принимает надлежащие меры для защиты помещений РАТС от всякого вторжения или нанесения ущерба.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Помещения РАТС не могут служить убежищем для лиц, преследуемых по законам любой из Сторон или подлежащих выдаче любой из Сторон или третьему государству.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Неприкосновенность помещений РАТС не дает права использовать их в целях, не совместимых с функциями или задачами ШОС.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РАТС вправе пользоваться шифрами, курьерской и другими видами связи, обеспечивающими конфиденциальность передачи информации. РАТС имеет право получать и отправлять корреспонденцию посредством курьеров или вализ, которые пользуются теми же иммунитетами и привилегиями, что и дипломатические курьеры и вализы.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Все места, составляющие служебную корреспонденцию, должны иметь видимые внешние знаки, указывающие на их характер, и могут содержать только служебные документы и предметы, предназначенные для официального пользования.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Курьер должен быть снабжен официальным документом с указанием его статуса и числа мест, составляющих служебную корреспонденцию. </w:t>
      </w:r>
    </w:p>
    <w:bookmarkStart w:name="z126681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РАТС освобождается от всех прямых налогов, сборов, пошлин и других платежей, взимаемых на территории государства пребывания, за исключением тех, которые являются оплатой за конкретные виды обслуживания (услуг).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Имущество и предметы, предназначенные для официального использования РАТС, освобождаются на территориях Сторон от обложения таможенными пошлинами, налогами и связанными с этим сборами и платежами, за исключением сборов за перевозку, хранение, таможенное оформление вне определенных для этого мест или вне времени работы соответствующего таможенного органа и подобного рода услуги в порядке, предусмотренном для международных организаций.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Совет глав государств ШОС от имени ШОС может в явно выраженной форме отказаться от привилегий и иммунитетов, предоставленных РАТС.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Директор, его заместитель (заместители), представители, сотрудники, а также члены их семей, проживающие вместе с ними, пользуются привилегиями и иммунитетами, предусмотренными Венской конвенцией о дипломатических сношениях 1961 года, в соответствующих объеме и порядке, если иное не установлено настоящим Соглашением.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Должностные лица и члены их семей, проживающие вместе с ними, приравниваются по своему статусу к дипломатическому персоналу и членам семей дипломатического персонала посольства Стороны, гражданами которой они являются или проживают в ней постоянно.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Директор с согласия Совета может отказаться от иммунитета должностного лица в случаях, когда, по его мнению, иммунитет препятствует осуществлению правосудия и отказ от иммунитета не наносит ущерба целям, в связи с которыми он был предоставлен.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Решение об отказе от иммунитета Директора, его заместителя (заместителей) принимается Советом.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Отказ от иммунитета должен быть определенно выраженным.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Положения пунктов 1, 2 и 3 настоящей статьи действуют до даты вступления в силу отдельного договора, регулирующего вопросы о привилегиях и иммунитетах ШОС и ее органов, в котором будут определены и привилегии и иммунитеты РАТС, Директора, его заместителя (заместителей), должностных лиц, представителей, сотрудников, а также членов их семей, проживающие вместе с ними.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Директор, его заместитель (заместители) и должностные лица по окончании работы в РАТС откомандировываются в распоряжение направивших их органов Сторон.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Все лица, пользующиеся привилегиями и иммунитетами в соответствии с настоящим Соглашением, обязаны, без ущерба для их привилегий и иммунитетов, уважать законодательство государства пребывания. Они также обязаны не вмешиваться во внутренние дела этого государства.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Стороны признают официальные документы, печати и штампы РАТС.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Зачет времени работы в выслугу лет, пенсионное обеспечение Директора, его заместителя (заместителей), должностного лица, представителя, сотрудника, а также членов их семей, проживающих вместе с ними, осуществляется в порядке и на условиях, определенных законодательством направляющей Стороны.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Порядок медицинского и санаторно-курортного обслуживания Директора, его заместителя (заместителей), должностного лица, представителя, сотрудника, а также членов их семей, проживающих вместе с ними, определяются соглашением между ШОС и правительством государства пребывания.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Директор, его заместитель (заместители), должностное лицо, представитель, сотрудник, а также члены их семей, проживающие вместе с ними, на территории Сторон пользуются соответствующими правами граждан государства пребывания в вопросах оплаты за коммунально-бытовые, медицинские, гостиничные, транспортные и другие виды обслуживания.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Официальными и рабочими языками РАТС являются русский и китайский языки.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Статья 21 в редакции Закона РК от 21.11.2008 </w:t>
      </w:r>
      <w:r>
        <w:rPr>
          <w:rFonts w:ascii="Times New Roman"/>
          <w:b w:val="false"/>
          <w:i w:val="false"/>
          <w:color w:val="ff0000"/>
          <w:sz w:val="28"/>
        </w:rPr>
        <w:t>№ 91-IV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текст настоящего Соглашения с согласия всех Сторон могут вноситься изменения и дополнения, которые оформляются Протоколами, являющимися неотъемлемой частью настоящего Соглашения.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Настоящее Соглашение не ограничивает права Сторон заключать другие международные договоры по вопросам, являющимся предметом настоящего Соглашения и не противоречащим его целям и объекту, а также не затрагивает права и обязательства Сторон, вытекающие из иных международных соглашений, участниками которых они являются.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Спорные вопросы, возникающие при толковании или применении настоящего Соглашения, решаются путем консультаций и переговоров между заинтересованными Сторонами.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Депозитарием настоящего Соглашения является Китайская Народная Республика. Официальные копии настоящего Соглашения рассылаются депозитарием другим Сторонам в течение 15 дней с даты его подписания. </w:t>
      </w:r>
    </w:p>
    <w:bookmarkStart w:name="z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26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Настоящее Соглашение подлежит ратификации и вступает в силу на 30 день с даты сдачи на хранение четвертой ратификационной грамоты.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Настоящее Соглашение открыто для присоединения государств, являющихся участниками Конвенции.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Для присоединившегося государства настоящее Соглашение вступает в силу на 30 день с даты получения депозитарием документа о присоединении.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Любая Сторона может выйти из настоящего Соглашения, направив письменное уведомление об этом депозитарию за 12 месяцев до предполагаемой даты выхода. Депозитарий известит другие Стороны о данном намерении в течение 30 дней с даты получения уведомления о выходе.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Совершено в городе Санкт-Петербурге 7 июня 2002 года в одном подлинном экземпляре на русском и китайском языках, причем оба текста имеют одинаковую силу.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831"/>
        <w:gridCol w:w="1469"/>
      </w:tblGrid>
      <w:tr>
        <w:trPr>
          <w:trHeight w:val="30" w:hRule="atLeast"/>
        </w:trPr>
        <w:tc>
          <w:tcPr>
            <w:tcW w:w="10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Республику Казахстан  </w:t>
            </w:r>
          </w:p>
        </w:tc>
        <w:tc>
          <w:tcPr>
            <w:tcW w:w="14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Китайскую Народную Республику  </w:t>
            </w:r>
          </w:p>
        </w:tc>
        <w:tc>
          <w:tcPr>
            <w:tcW w:w="14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Кыргызскую Республику  </w:t>
            </w:r>
          </w:p>
        </w:tc>
        <w:tc>
          <w:tcPr>
            <w:tcW w:w="14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Российскую Федерацию  </w:t>
            </w:r>
          </w:p>
        </w:tc>
        <w:tc>
          <w:tcPr>
            <w:tcW w:w="14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Республику Таджикистан  </w:t>
            </w:r>
          </w:p>
        </w:tc>
        <w:tc>
          <w:tcPr>
            <w:tcW w:w="14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Республику Узбекистан  </w:t>
            </w:r>
          </w:p>
        </w:tc>
        <w:tc>
          <w:tcPr>
            <w:tcW w:w="14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