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ade9" w14:textId="3d6a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Гражданский кодекс Республики Казахстан (Общая часть)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мая 2005 года N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14, ст. 274; N 19, ст. 370; 1997 г., N 1-2, ст. 8; N 5, ст. 55; N 12, ст. 183, 184; N 13-14, ст. 195, 205; 1998 г., N 2-3, ст. 23; N 5-6, ст. 50; N 11-12, ст. 178; N 17-18, ст. 224, 225; N 23, ст. 429;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г., N 20, ст. 727, 731; N 23, ст. 916; 2000 г., N 18, ст. 336; N 22, ст. 408; 2001 г., N 1, ст. 7; N 8, ст. 52; N 17-18, ст. 240; N 24, ст. 338; 2002 г., N 2, ст. 17; N 10, ст. 102; 2003 г., N 1-2, ст. 3; N 11, ст. 56, 57, 66; N 15, ст. 139; N 19-20, ст. 146; 2004 г., N 6, ст. 42; N 10, ст. 56; N 16, ст. 91; N 23, ст. 142)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статьи 192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"Добровольная и безвозмездная передача имущества из частной собственности в государственную осуществляется в порядке, определяемом Правительством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