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200" w14:textId="0ae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подписанный в Москве 25 ноября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внесении изменений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дополнений в Договор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об аренде объектов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боевых полей 929 Государственного летно-испытательного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расположенных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от 18 октября 1996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 августа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4,454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установленная в статье 4 настоящего Договора, с 1 января 2005 года взимается в долларах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ноября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