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7a68" w14:textId="5237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Факультативного протокола к Конвенции против пыток и других жестоких, бесчеловечных или унижающих достоинство видов обращения и наказания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26 июня 2008 года N 48-IV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Факультативный протокол к Конвенции против пыток и других жестоких, бесчеловечных или унижающих достоинство видов обращения и наказания, подписанный в городе Нью-Йорке 25 сентября 2007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 Н. Назарбаев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ФАКУЛЬТАТИВНЫЙ ПРОТОКОЛ К КОНВЕНЦИИ ПРОТИВ </w:t>
      </w:r>
      <w:r>
        <w:br/>
      </w:r>
      <w:r>
        <w:rPr>
          <w:rFonts w:ascii="Times New Roman"/>
          <w:b/>
          <w:i w:val="false"/>
          <w:color w:val="000000"/>
        </w:rPr>
        <w:t xml:space="preserve">
ПЫТОК И ДРУГИХ ЖЕСТОКИХ, БЕСЧЕЛОВЕЧНЫХ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УНИЖАЮЩИХ ДОСТОИНСТВО ВИДОВ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ОБРАЩЕНИЯ И НАКАЗАНИЯ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Объединенных Наций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Преамбула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Государства-участники настоящего Протокола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вновь подтверждая </w:t>
      </w:r>
      <w:r>
        <w:rPr>
          <w:rFonts w:ascii="Times New Roman"/>
          <w:b w:val="false"/>
          <w:i w:val="false"/>
          <w:color w:val="000000"/>
          <w:sz w:val="28"/>
        </w:rPr>
        <w:t xml:space="preserve">, что пытки и другие жестокие, бесчеловечные или унижающие достоинство виды обращения и наказания запрещены и представляют собой серьезные нарушения прав человека,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будучи убеждены </w:t>
      </w:r>
      <w:r>
        <w:rPr>
          <w:rFonts w:ascii="Times New Roman"/>
          <w:b w:val="false"/>
          <w:i w:val="false"/>
          <w:color w:val="000000"/>
          <w:sz w:val="28"/>
        </w:rPr>
        <w:t xml:space="preserve">в необходимости дальнейших мер по достижению целей Конвенции против пыток и других жестоких, бесчеловечных или унижающих достоинство видов обращения и наказания (далее именуемой Конвенцией) и усилению защиты лишенных свободы лиц от пыток и других жестоких, бесчеловечных или унижающих достоинство видов обращения и наказания,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напоминая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, что статьи 2 и 16 Конвенции обязывают каждое государство-участник принимать эффективные меры для предупреждения актов пыток и других жестоких, бесчеловечных или унижающих достоинство видов обращения и наказания на любой территории под своей юрисдикцией,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признавая </w:t>
      </w:r>
      <w:r>
        <w:rPr>
          <w:rFonts w:ascii="Times New Roman"/>
          <w:b w:val="false"/>
          <w:i w:val="false"/>
          <w:color w:val="000000"/>
          <w:sz w:val="28"/>
        </w:rPr>
        <w:t xml:space="preserve">, что на государствах лежит главная ответственность за выполнение этих статей, что усиление защиты лишенных свободы лиц и неукоснительное соблюдение их прав человека являются общей обязанностью всех и что международные органы по осуществлению дополняют и укрепляют национальные меры,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напоминая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, что действенное предупреждение пыток и других жестоких, бесчеловечных или унижающих достоинство видов обращения и наказания требует принятия мер в области просвещения и сочетания различных законодательных, административных, судебных и иных мер,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напоминая также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том, что Всемирная конференция по правам человека, состоявшаяся в Вене в июне 1993 года, решительно заявила о том, что усилия по искоренению пыток должны быть прежде всего направлены на предупреждение, и призвала к принятию факультативного протокола к Конвенции, который имеет целью создание превентивной системы регулярного посещения мест содержания под стражей,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будучи убеждены 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том, что защита лишенных свободы лиц от пыток и других жестоких, бесчеловечных или унижающих достоинство видов обращения и наказания может быть усилена на основе несудебных мер превентивного характера, основанных на регулярном посещении мест содержания под стражей,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договорились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нижеследующем: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Часть I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Общие принципы 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 настоящего Протокола заключается в создании системы регулярных посещений, осуществляемых независимыми международными и национальными органами, мест, где находятся лишенные свободы лица, с целью предупреждения пыток и других жестоких, бесчеловечных или унижающих достоинство видов обращения и наказания. 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Создается Подкомитет по предупреждению пыток и других жестоких, бесчеловечных или унижающих достоинство видов обращения и наказания Комитета против пыток (далее именуемый Подкомитетом по предупреждению), который осуществляет функции, изложенные в настоящем Протоколе.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Подкомитет по предупреждению выполняет свою работу в рамках Устава Организации Объединенных Наций и руководствуется его целями и принципами, а также нормами Организации Объединенных Наций, касающимися обращения с лицами, лишенными свободы.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Подкомитет по предупреждению также руководствуется принципами конфиденциальности, беспристрастности, неизбирательности, универсальности и объективности.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Подкомитет по предупреждению и государства-участники сотрудничают в деле осуществления настоящего Протокола. 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Каждое государство-участник создает, назначает или поддерживает на национальном уровне один или несколько органов для посещений в целях предупреждения пыток и других жестоких, бесчеловечных или унижающих достоинство видов обращения и наказания (далее именуемых национальными превентивными механизмами). 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Каждое государство-участник разрешает посещения в соответствии с настоящим Протоколом, механизмами, о которых говорится в статьях 2 и 3, любого места, находящегося под его юрисдикцией и контролем, где содержатся или могут содержаться лица, лишенные свободы, по распоряжению государственного органа или по его указанию, либо с его ведома или молчаливого согласия (далее именуемые местами содержания под стражей). Эти посещения осуществляются с целью усиления, при необходимости, защиты таких лиц от пыток и других жестоких, бесчеловечных или унижающих достоинство видов обращения и наказания.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настоящего Протокола лишение свободы означает любую форму содержания под стражей или тюремного заключения или помещения лица в государственное или частное место содержания под стражей, которое это лицо не имеет права покинуть по собственной воле, по приказу любого судебного, административного или иного органа. 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Часть II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Подкомитет по предупреждению 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Подкомитет по предупреждению состоит из десяти членов. После сдачи на хранение пятидесятой ратификационной грамоты или документа о присоединении к настоящему Протоколу число членов Подкомитета увеличивается до двадцати пяти человек.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Члены Подкомитета по предупреждению выбираются из числа лиц, обладающих высокими моральными качествами и имеющих подтвержденный опыт работы в области отправления правосудия, в частности уголовного, в пенитенциарной системе или полиции, либо в различных областях, имеющих отношение к обращению с лишенными свободы лицами.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создании Подкомитета по предупреждению надлежащее внимание уделяется необходимости справедливого географического распределения и представленности различных форм культуры и правовых систем государств-участников.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создании Подкомитета по предупреждению внимание также уделяется сбалансированному гендерному представительству на основе принципов равенства и недискриминации.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состав Подкомитета по предупреждению может входить не более одного гражданина одного и того же государства.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Члены Подкомитета по предупреждению выполняют свои функции в личном качестве, они должны быть независимыми и беспристрастными и иметь возможность эффективно работать в составе Подкомитета. 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Каждое государство-участник может, в соответствии с пунктом 2 настоящей статьи, выдвинуть двух кандидатов, обладающих квалификацией и отвечающих требованиям, изложенным в статье 5, и при этом оно представляет подробную информацию о квалификации кандидатов.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а) Кандидаты должны иметь гражданство государства-участника настоящего Протокола;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по меньшей мере один из двух кандидатов, выдвинутых государством-участником, должен иметь гражданство этого государства-участника;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в состав Подкомитета по предупреждению может быть выдвинуто не более двух кандидатов, являющихся гражданами одного и того же государства-участника;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d) до того как какое-либо государство-участник выдвигает кандидатом гражданина другого государства-участника, оно запрашивает и получает на то согласие этого государства-участника.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 менее чем за пять месяцев до начала совещания государств-участников, на котором будут проводиться выборы, Генеральный секретарь Организации Объединенных Наций направляет государствам-участникам письмо с предложением представить своих кандидатов в трехмесячный срок. Генеральный секретарь представляет список всех выдвинутых таким образом кандидатов в алфавитном порядке с указанием государств-участников, которые их выдвинули. 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Члены Подкомитета по предупреждению избираются следующим образом: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главное внимание уделяется выполнению требований и критериев статьи 5 настоящего Протокола;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первые выборы проводятся не позднее, чем через шесть месяцев после вступления в силу настоящего Протокола;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государства-участники избирают членов Подкомитета по предупреждению тайным голосованием;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d) выборы члена Подкомитета по предупреждению проходят на совещаниях государств-участников, созываемых Генеральным секретарем Организации Объединенных Наций каждые два года. На этих совещаниях, на которых кворум составляют две трети числа государств-участников, избранными в Подкомитет членами считаются лица, набравшие наибольшее число голосов и абсолютное большинство голосов присутствующих и участвующих в голосовании представителей государств-участников.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в ходе выборов два гражданина какого-либо государства-участника получают право работать в составе Подкомитета по предупреждению, членом Подкомитета становится кандидат, набравший наибольшее число голосов. Если эти граждане получили одинаковое количество голосов, применяется следующая процедура: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если только один кандидат был выдвинут государством-участником, гражданином которого он является, этот гражданин становится членом Подкомитета по предупреждению;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если оба кандидата были выдвинуты государством-участником, гражданами которого они являются, то проводится раздельное тайное голосование для определения того, какой из этих граждан станет членом Подкомитета по предупреждению;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если ни один из кандидатов не был выдвинут государством-участником, гражданином которого он является, то проводится раздельное тайное голосование для определения того, какой из этих кандидатов станет членом Подкомитета по предупреждению. </w:t>
      </w:r>
    </w:p>
    <w:bookmarkEnd w:id="46"/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смерти или ухода в отставку одного из членов Подкомитета по предупреждению или в случае невозможности выполнения им по какой-либо иной причине функций члена Подкомитета, государство-участник, которое выдвинуло его кандидатуру, назначает другое имеющее право быть избранным лицо, обладающее квалификацией и удовлетворяющее требованиям, изложенным в статье 5, с учетом необходимости обеспечить надлежащую сбалансированность между различными областями компетенций, на срок полномочий до следующего совещания государств-участников при условии утверждения его большинством государств-участников. Утверждение считается состоявшимся, если только в течение шести недель после извещения Генеральным секретарем Организации Объединенных Наций о предполагаемом назначении половина или более половины государств-участников не выскажутся против такого назначения. </w:t>
      </w:r>
    </w:p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Подкомитета по предупреждению избираются сроком на четыре года. Они могут быть переизбраны один раз в случае выдвижения их кандидатур. Срок полномочий половины числа членов, избранных на первых выборах, заканчивается по истечении двухлетнего периода; сразу же после первых выборов имена этих членов определяются жеребьевкой, которую проводит Председатель совещания, упомянутого в </w:t>
      </w:r>
      <w:r>
        <w:rPr>
          <w:rFonts w:ascii="Times New Roman"/>
          <w:b w:val="false"/>
          <w:i w:val="false"/>
          <w:color w:val="000000"/>
          <w:sz w:val="28"/>
        </w:rPr>
        <w:t>пункте 1 d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7. </w:t>
      </w:r>
    </w:p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Подкомитет по предупреждению избирает своих должностных лиц на двухгодичный срок. Они могут быть переизбраны.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Подкомитет по предупреждению устанавливает свои правила процедуры. Эти правила процедуры предусматривают, в частности, что: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кворум составляют половина числа членов плюс один;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решения Подкомитета по предупреждению принимаются большинством голосов присутствующих членов;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заседания Подкомитета по предупреждению являются закрытыми.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Генеральный секретарь Организации Объединенных Наций созывает первое совещание Подкомитета по предупреждению. После своего первого совещания Подкомитет проводит свои последующие совещания с интервалом, установленным в его правилах процедуры. Подкомитет и Комитет против пыток проводят свои сессии одновременно не реже одного раза в год. </w:t>
      </w:r>
    </w:p>
    <w:bookmarkEnd w:id="55"/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Часть III </w:t>
      </w:r>
      <w:r>
        <w:br/>
      </w:r>
      <w:r>
        <w:rPr>
          <w:rFonts w:ascii="Times New Roman"/>
          <w:b/>
          <w:i w:val="false"/>
          <w:color w:val="000000"/>
        </w:rPr>
        <w:t xml:space="preserve">
Мандат Подкомитета по предупреждению 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Подкомитет по предупреждению: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посещает места, упомянутые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представляет рекомендации государствам-участникам относительно защиты лишенных свободы лиц от пыток и других жестоких, бесчеловечных или унижающих достоинство видов обращения и наказания;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в отношении национальных превентивных механизмов: 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i) при необходимости, консультирует государства-участники и оказывает им содействие в создании таких механизмов;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ii) поддерживает прямые, при необходимости конфиденциальные, контакты с национальными превентивными механизмами и предлагает им услуги в области профессиональной подготовки и технической помощи в целях укрепления их потенциала;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iii) консультирует их и оказывает им помощь в деле оценки потребностей и мер, необходимых для усиления защиты лишенных свободы лиц от пыток и других жестоких, бесчеловечных или унижающих достоинство видов обращения и наказания;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iv) представляет рекомендации и замечания государствам-участникам в целях укрепления возможностей и мандата национальных превентивных механизмов для предупреждения пыток и других жестоких, бесчеловечных или унижающих достоинство видов обращения и наказания; 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с) сотрудничает в целях предупреждения пыток в целом с соответствующими органами и механизмами Организации Объединенных Наций, а также с международными, региональными и национальными учреждениями или организациями, действующими в интересах усиления защиты всех лиц от пыток и других жестоких, бесчеловечных или унижающих достоинство видов обращения и наказания. </w:t>
      </w:r>
    </w:p>
    <w:bookmarkEnd w:id="65"/>
    <w:bookmarkStart w:name="z6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того чтобы Подкомитет по предупреждению мог выполнять свой мандат, изложенный в 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государства-участники обязуются: 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принимать Подкомитет по предупреждению на своей территории и предоставлять ему доступ к местам содержания под стражей, определенным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Протокола; 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предоставлять всю соответствующую информацию, которую Подкомитет по предупреждению может запросить в целях оценки потребностей и мер, которые должны быть приняты для усиления защиты лишенных свободы лиц от пыток и других жестоких, бесчеловечных или унижающих достоинство видов обращения и наказания; 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поощрять и облегчать контакты между Подкомитетом по предупреждению и национальными превентивными механизмами; 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d) изучать рекомендации Подкомитета по предупреждению и вступать в диалог с ним относительно возможных мер по осуществлению. </w:t>
      </w:r>
    </w:p>
    <w:bookmarkEnd w:id="71"/>
    <w:bookmarkStart w:name="z7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Подкомитет по предупреждению, вначале с помощью жеребьевки, устанавливает программу регулярных посещений государств-участников в целях выполнения своего мандата, установленного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После проведения консультаций Подкомитет по предупреждению уведомляет государства-участники о своей программе, с тем чтобы они без промедления могли бы принять необходимые практические меры для осуществления посещений. 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Посещения проводятся по крайней мере двумя членами Подкомитета по предупреждению. При необходимости, эти члены могут сопровождаться экспертами, имеющими подтвержденный опыт работы и знания в областях, охватываемых настоящим Протоколом, которые избираются из списка экспертов, подготовленного на основе предложений, высказанных государствами-участниками, Управлением Верховного комиссара по правам человека Организации Объединенных Наций и Центром Организации Объединенных Наций по предупреждению международной преступности. При подготовке этого списка соответствующие государства-участники предлагают не более пяти национальных экспертов. Соответствующее государство-участник может отклонить кандидатуру предложенного для посещения эксперта, после чего Подкомитет предлагает другого эксперта. 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Подкомитет по предупреждению сочтет это необходимым, он может предложить организовать краткое последующее посещение после проведения регулярного посещения. </w:t>
      </w:r>
    </w:p>
    <w:bookmarkEnd w:id="76"/>
    <w:bookmarkStart w:name="z7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 тем чтобы Подкомитет по предупреждению мог выполнять свой мандат, государства-участники настоящего Протокола обязуются предоставлять ему: 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неограниченный доступ к любой информации о числе лишенных свободы лиц в местах содержания под стражей,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о количестве таких мест и их местонахождении; 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неограниченный доступ к любой информации, касающейся обращения с этими лицами, а также условий их содержания под стражей; 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в соответствии с пунктом 2 ниже - неограниченный доступ ко всем местам содержания под стражей, их сооружениям и объектам; 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d) возможность проводить частные беседы с лишенными свободы лицами без свидетелей, лично или, при необходимости, через переводчика, а также с любым другим лицом, которое, по мнению Подкомитета по предупреждению, может представить соответствующую информацию; 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право беспрепятственно выбирать места, которые он желает посетить, и лиц, с которыми он желает побеседовать. 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Возражения в отношении посещения конкретного места содержания под стражей могут основываться лишь на возникших в срочном порядке и убедительных соображениях, касающихся национальной обороны, государственной безопасности, стихийных бедствий или серьезных беспорядков в месте предполагаемого посещения, которые временно препятствуют проведению такого посещения. Наличие объявленного чрезвычайного положения как такового не может приводиться государством-участником в качестве причины для возражения против проведения посещения. </w:t>
      </w:r>
    </w:p>
    <w:bookmarkEnd w:id="84"/>
    <w:bookmarkStart w:name="z8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 один орган или должное лицо не может назначать, применять, разрешать или допускать любую санкцию в отношении любого лица или организации за сообщение Подкомитету по предупреждению или его членам любой информации, будь-то правдивой или ложной, и ни одно такое лицо или организация не могут быть каким-либо иным образом ущемлены. </w:t>
      </w:r>
    </w:p>
    <w:bookmarkStart w:name="z8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Подкомитет по предупреждению направляет свои рекомендации и замечания в конфиденциальном порядке государству-участнику и, при необходимости, национальному превентивному механизму. 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Подкомитет по предупреждению публикует свой доклад вместе с любыми замечаниями соответствующего государства-участника в случае поступления соответствующей просьбы от государства-участника. Если государство-участник предает гласности часть доклада, Подкомитет может опубликовать доклад полностью или частично. Вместе с тем данные личного характера не могут публиковаться без прямо выраженного согласия соответствующего лица. 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Подкомитет по предупреждению представляет открытый ежегодный доклад о своей деятельности Комитету против пыток. 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государство-участник отказывается сотрудничать с Подкомитетом по предупреждению в соответствии со статьями 12 и 14 или отказывается принимать меры для улучшения положения в свете рекомендаций Подкомитета по предупреждению, Комитет против пыток может по просьбе Подкомитета, после того, как государство-участник получит возможность изложить свои соображения, принять большинством голосов своих членов решение выступить с публичным заявлением по данному вопросу или опубликовать доклад Подкомитета. </w:t>
      </w:r>
    </w:p>
    <w:bookmarkEnd w:id="90"/>
    <w:bookmarkStart w:name="z9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Часть IV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Национальные превентивные механизмы </w:t>
      </w:r>
    </w:p>
    <w:bookmarkEnd w:id="91"/>
    <w:bookmarkStart w:name="z9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 позднее чем через один год после вступления в силу настоящего Протокола или его ратификации или присоединения к нему каждое государство-участник поддерживает, назначает или создает один или несколько независимых национальных превентивных механизмов для предупреждения пыток на национальном уровне. Механизмы, учрежденные децентрализованными органами, могут, для целей настоящего Протокола, назначаться в качестве национальных превентивных механизмов, если они отвечают требованиям его положений. </w:t>
      </w:r>
    </w:p>
    <w:bookmarkStart w:name="z9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 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Государства-участники гарантируют функциональную независимость национальных превентивных механизмов, а также независимость их персонала. 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Государства-участники принимают необходимые меры по обеспечению того, чтобы эксперты национального превентивного механизма обладали необходимым потенциалом и профессиональными знаниями. Они обеспечивают гендерный баланс и адекватную представленность существующих в стране этнических групп и групп меньшинств. 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Государства-участники обязуются предоставлять необходимые ресурсы для функционирования национальных превентивных механизмов. 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создании национальных превентивных механизмов государства-участники учитывают Принципы, касающиеся статуса национальных учреждений по защите и поощрению прав человека. </w:t>
      </w:r>
    </w:p>
    <w:bookmarkEnd w:id="97"/>
    <w:bookmarkStart w:name="z10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 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Национальным превентивным механизмам предоставляются, как минимум, следующие полномочия: 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регулярно рассматривать вопрос об обращении с лишенными свободы лицами в местах содержания под стражей,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целью усиления, при необходимости, их защиты от пыток и других жестоких, бесчеловечных или унижающих достоинство видов обращения и наказания; 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представлять рекомендации соответствующим органам в целях улучшения обращения с лишенными свободы лицами и условий их содержания и предупреждать пытки и другие жестокие, бесчеловечные или унижающие достоинство виды обращения и наказания с учетом соответствующих норм Организации Объединенных Наций; 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представлять предложения и замечания, касающиеся действующего законодательства или законопроектов. </w:t>
      </w:r>
    </w:p>
    <w:bookmarkEnd w:id="102"/>
    <w:bookmarkStart w:name="z10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 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тем чтобы национальные превентивные механизмы могли выполнять свой мандат, государства-участники настоящего Протокола обязуются предоставлять им: 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доступ к любой информации о числе лишенных свободы лиц в местах содержания под стражей,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о количестве таких мест и их местонахождении; 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доступ к любой информации, касающейся обращения с этими лицами, а также условий их содержания под стражей; 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доступ к любым местам содержания под стражей, их сооружениям и объектам; 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d) возможность проводить частные беседы с лишенными свободы лицами без свидетелей, лично, или, при необходимости, через переводчика, а также с любым другим лицом, которое, по мнению национального превентивного механизма, может представить соответствующую информацию; 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право беспрепятственно выбирать места, которые они желают посетить, и лиц, с которыми они желают побеседовать; 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f) право устанавливать контакты с Подкомитетом по предупреждению, направлять ему информацию и встречаться с ним. </w:t>
      </w:r>
    </w:p>
    <w:bookmarkEnd w:id="110"/>
    <w:bookmarkStart w:name="z11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 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Ни один орган или должностное лицо не может назначать, применять, разрешать или допускать любую санкцию в отношении любого лица или организации за сообщение национальному превентивному механизму любой информации, будь то правдивой или ложной, и ни одно такое лицо или организация не могут быть каким-либо иным образом ущемлены. 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Конфиденциальная информация, собранная национальным превентивным механизмом, не подлежит разглашению. Данные личного характера публикуются только с прямо выраженного согласия соответствующего лица. </w:t>
      </w:r>
    </w:p>
    <w:bookmarkEnd w:id="113"/>
    <w:bookmarkStart w:name="z11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 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соответствующего государства-участника изучают рекомендации национального превентивного механизма и вступают с ним в диалог в отношении возможных мер по осуществлению. </w:t>
      </w:r>
    </w:p>
    <w:bookmarkStart w:name="z11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23 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настоящего Протокола обязуются публиковать и распространять ежегодные доклады национальных превентивных механизмов. </w:t>
      </w:r>
    </w:p>
    <w:bookmarkStart w:name="z11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Часть V </w:t>
      </w:r>
      <w:r>
        <w:br/>
      </w:r>
      <w:r>
        <w:rPr>
          <w:rFonts w:ascii="Times New Roman"/>
          <w:b/>
          <w:i w:val="false"/>
          <w:color w:val="000000"/>
        </w:rPr>
        <w:t xml:space="preserve">
Заявление </w:t>
      </w:r>
    </w:p>
    <w:bookmarkEnd w:id="116"/>
    <w:bookmarkStart w:name="z11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24 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 ратификации государства-участники могут сделать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относительно отсрочки осуществления своих обязательств либо согласно части III, либо согласно части IV настоящего Протокола.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Такая отсрочка действует максимум три года. После представления соответствующих материалов государством-участником и после консультаций с Подкомитетом по предупреждению Комитет против пыток может продлить этот период еще на два года. </w:t>
      </w:r>
    </w:p>
    <w:bookmarkEnd w:id="119"/>
    <w:bookmarkStart w:name="z12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Часть VI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Финансовые положения </w:t>
      </w:r>
    </w:p>
    <w:bookmarkEnd w:id="120"/>
    <w:bookmarkStart w:name="z12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25 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Расходы, понесенные Подкомитетом по предупреждению в ходе осуществления настоящего Протокола, покрываются Организацией Объединенных Наций. 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Генеральный секретарь Организации Объединенных Наций обеспечивает необходимый персонал и условия для эффективного осуществления функций Подкомитета по предупреждению в соответствии с настоящим Протоколом. </w:t>
      </w:r>
    </w:p>
    <w:bookmarkEnd w:id="123"/>
    <w:bookmarkStart w:name="z12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26 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надлежащей процедурой Генеральной Ассамблеи создается Специальный фонд, управляемый в соответствии с финансовыми положениями и правилами Организации Объединенных Наций, для оказания помощи в финансировании осуществления рекомендаций, вынесенных Подкомитетом по предупреждению государству-участнику после посещения, а также образовательных программ национальных превентивных механизмов. 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Этот Специальный фонд может финансироваться за счет добровольных взносов, выплачиваемых правительствами, межправительственными и неправительственными организациями и другими частными или государственными образованиями. </w:t>
      </w:r>
    </w:p>
    <w:bookmarkEnd w:id="126"/>
    <w:bookmarkStart w:name="z12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Часть VII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Заключительные положения </w:t>
      </w:r>
    </w:p>
    <w:bookmarkEnd w:id="127"/>
    <w:bookmarkStart w:name="z13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27 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Протокол открыт для подписания любым государством, подписавшим Конвенцию. 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подлежит ратификации любым государством, ратифицировавшим Конвенцию или присоединившимся в ней. Ратификационные грамоты сдаются на хранение Генеральному секретарю Организации Объединенных Наций. 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Протокол открыт для присоединения любого государства, которое ратифицировало Конвенцию или присоединилось к ней. 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Присоединение осуществляется путем сдачи на хранение Генеральному секретарю Организации Объединенных Наций документа о присоединении. 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Генеральный секретарь Организации Объединенных Наций информирует все государства, которые подписали настоящий Протокол или присоединились к нему, о сдаче на хранение каждой ратификационной грамоты или документа о присоединении. </w:t>
      </w:r>
    </w:p>
    <w:bookmarkEnd w:id="133"/>
    <w:bookmarkStart w:name="z13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28 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Протокол вступает в силу на 30-й день после сдачи на хранение Генеральному секретарю Организации Объединенных Наций 20-й ратификационной грамоты или документа о присоединении. 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каждого государства, которое ратифицирует настоящий Протокол или присоединяется к нему после сдачи на хранение Генеральному секретарю Организации Объединенных Наций двадцатой ратификационной грамоты или документа о присоединении, настоящий Протокол вступает в силу на 30-й день после сдачи на хранение его собственной ратификационной грамоты или документа о присоединении. </w:t>
      </w:r>
    </w:p>
    <w:bookmarkEnd w:id="136"/>
    <w:bookmarkStart w:name="z13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29 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Протокола распространяются на все части федеративных государств без каких-либо ограничений или исключений. </w:t>
      </w:r>
    </w:p>
    <w:bookmarkStart w:name="z14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30 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Какие-либо оговорки к настоящему Протоколу не допускаются. </w:t>
      </w:r>
    </w:p>
    <w:bookmarkStart w:name="z14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31 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Протокола не затрагивают обязательств государств-участников по любым региональным конвенциям, основанным на системе посещений мест содержания под стражей. Подкомитету по предупреждению и органам, учрежденным в соответствии с такими региональными конвенциями, предлагается консультироваться и сотрудничать друг с другом, с тем чтобы избегать дублирования и обеспечивать эффективное достижение целей настоящего Протокола. </w:t>
      </w:r>
    </w:p>
    <w:bookmarkStart w:name="z14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32 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Протокола не затрагивают обязательств государств-участников по четырем Женевским конвенциям от 12 августа 1949 года и Дополнительным протоколам к ним от 8 июня 1977 года, а также прав любого государства разрешать Международному комитету Красного Креста посещать места содержания под стражей в ситуациях, не охватываемых международным гуманитарным правом. </w:t>
      </w:r>
    </w:p>
    <w:bookmarkStart w:name="z14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33 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Любое государство-участник может в любое время денонсировать настоящий Протокол путем направления письменного уведомления Генеральному секретарю Организации Объединенных Наций, который затем информирует об этом другие государства-участники настоящего Протокола и Конвенции. Денонсация вступает в силу по истечении одного года после получения Генеральным секретарем такого уведомления. 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Такая денонсация не освобождает государство-участника от его обязательств по настоящему Протоколу в связи с любым действием или ситуацией, которые могли иметь место до даты вступления денонсации в силу, или мерами, которые Подкомитет по предупреждению решил или может решить принять в отношении соответствующего государства-участника, и денонсация никоим образом не наносит ущерба продолжающемуся рассмотрению любого вопроса, который уже рассматривался Подкомитетом до даты вступления денонсации в силу. 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После даты вступления в силу объявленной государством-участником денонсации Подкомитет по предупреждению не может начинать рассмотрение любого нового вопроса, касающегося этого государства. </w:t>
      </w:r>
    </w:p>
    <w:bookmarkEnd w:id="144"/>
    <w:bookmarkStart w:name="z14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34 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Любое государство-участник настоящего Протокола может предложить поправку и направить ее Генеральному секретарю Организации Объединенных Наций. Генеральный секретарь затем препровождает предложенную поправку государствам-участникам настоящего Протокола с просьбой сообщить ему, согласны ли они с созывом конференции государств-участников с целью рассмотрения этого предложения и проведения по нему голосования. Если в течение четырех месяцев с даты направления такого письма по меньшей мере одна треть государств-участников выскажется за такую конференцию, Генеральный секретарь созывает конференцию под эгидой Организации Объединенных Наций. Любая поправка, принятая большинством в две трети присутствующих и участвующих в голосовании на этой конференции государств-участников, направляется Генеральным секретарем всем государствам-участникам для принятия. 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Поправка, утвержденная в соответствии с пунктом 1 настоящей статьи, вступает в силу после ее принятия большинством в две трети государств-участников настоящего Протокола в соответствии с их конституционными процедурами. 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После вступления поправок в силу они становятся обязательными для тех государств-участников, которые их приняли, а для других государств-участников остаются обязательными положения настоящего Протокола и любые предшествующие поправки, которые были ими приняты. </w:t>
      </w:r>
    </w:p>
    <w:bookmarkEnd w:id="148"/>
    <w:bookmarkStart w:name="z15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35 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Членам Подкомитета по предупреждению и членам национальных превентивных механизмом предоставляются привилегии и иммунитеты, которые необходимы для независимого осуществления ими своих функций. Членам Подкомитета предоставляются привилегии и иммунитеты, перечисленные в разделе 22 Конвенции о привилегиях и иммунитетах Организации Объединенных Наций от 13 февраля 1946 года, с соблюдением положений раздела 23 той же Конвенции. </w:t>
      </w:r>
    </w:p>
    <w:bookmarkStart w:name="z15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36 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посещении государства-участника члены Подкомитета по предупреждению без ущерба для положений и целей настоящего Протокола и тех привилегий и иммунитетов, которыми они могут пользоваться: </w:t>
      </w:r>
    </w:p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соблюдают законы и нормы государства посещения; 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воздерживаются от любых действий или деятельности, не совместимых с беспристрастным и международным характером их обязанностей. </w:t>
      </w:r>
    </w:p>
    <w:bookmarkEnd w:id="152"/>
    <w:bookmarkStart w:name="z15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37 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Протокол, английский, арабский, испанский, китайский, русский и французский тексты которого являются равно аутентичными, сдается на хранение Генеральному секретарю Организации Объединенных Наций. 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Генеральный секретарь Организации Объединенных Наций направляет заверенные экземпляры настоящего Протокола всем государствам. 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удостоверяю, что данный текст является заверенной копией заверенной копии Факультативного протокола к Конвенции против пыток и других жестоких, бесчеловечных или унижающих достоинство видов обращения и наказания, совершенного в Нью-Йорке 18 декабря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Международно-правового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Б. Машиков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