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c1da" w14:textId="9bbc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Гражданский кодекс Республики Казахстан (Общая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декабря 2008 года № 102-IV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249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Имущество,находящееся в государственной собственности, отчуждается в частную собственность: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 и юридических лиц в случаях, на условиях и в порядке, предусмотренных законодательными актами о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путем передачи объектов государственной собственности в оплату (формирование или увеличение) уставных капиталов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иных случаях, прямо предусмотренных законами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Объектом отчуждения не может быть имущество, которое в соответствии с законами Республики Казахстан может находиться только в государственной собственности, а также имущество, находящееся в государственной собственности и не подлежащее отчуждению в соответствии с актами Президента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