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fdf23" w14:textId="35fdf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о ведении таможенной статистики внешней и взаимной торговли товарами таможенного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17 февраля 2009 года № 137-IV.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Соглашение прекращает действие в связи с вступлением в силу Договора о Евразийском экономическом союзе, ратифицированного Законом РК от 14.10.2014 </w:t>
      </w:r>
      <w:r>
        <w:rPr>
          <w:rFonts w:ascii="Times New Roman"/>
          <w:b w:val="false"/>
          <w:i w:val="false"/>
          <w:color w:val="ff0000"/>
          <w:sz w:val="28"/>
        </w:rPr>
        <w:t>№ 240-V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ст. 113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Соглашение о ведении таможенной статистики внешней и взаимной торговли товарами таможенного союза, подписанное в Москве 25 января 2008 года.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 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о ведении таможенной статистики внешней и взаимной</w:t>
      </w:r>
      <w:r>
        <w:br/>
      </w:r>
      <w:r>
        <w:rPr>
          <w:rFonts w:ascii="Times New Roman"/>
          <w:b/>
          <w:i w:val="false"/>
          <w:color w:val="000000"/>
        </w:rPr>
        <w:t>торговли товарами таможенного союза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Беларусь, Правительство Республики Казахстан и Правительство Российской Федерации, именуемые в дальнейшем Сторонами,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полного и достоверного учета данных в торговле с третьими странами и во взаимной торговле товарами, анализа основных тенденций, структуры и динамики внешнеторговых потоков, обеспечения органов таможенного союза соответствующей информацией для принятия решений в области торговой политики,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регулирует отношения, возникающие при ведении таможенной статистики внешней торговли товарами (далее - статистика внешней торговли) и статистики взаимной торговли товарами таможенного союза (далее - статистика взаимной торговли). </w:t>
      </w:r>
    </w:p>
    <w:bookmarkEnd w:id="3"/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целей настоящего Соглашения под товарами таможенного союза понимаются: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товары, имеющие для таможенных целей статус находящихся в свободном обращении на </w:t>
      </w:r>
      <w:r>
        <w:rPr>
          <w:rFonts w:ascii="Times New Roman"/>
          <w:b w:val="false"/>
          <w:i w:val="false"/>
          <w:color w:val="000000"/>
          <w:sz w:val="28"/>
        </w:rPr>
        <w:t>таможенной территории таможенного союза</w:t>
      </w:r>
      <w:r>
        <w:rPr>
          <w:rFonts w:ascii="Times New Roman"/>
          <w:b w:val="false"/>
          <w:i w:val="false"/>
          <w:color w:val="000000"/>
          <w:sz w:val="28"/>
        </w:rPr>
        <w:t xml:space="preserve">, то есть не вывезенные с таможенной территории таможенного союза;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товары, полностью произведенные в государствах-членах таможенного союза;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товары, выпущенные для свободного обращения на таможенной территории таможенного союза;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товары, изготовленные в государствах-членах таможенного союза из товаров, полностью произведенных или выпущенных для свободного обращения на таможенной территории таможенного союза.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Понятия используются в настоящем Соглашении в значении, установленном другими международными договорами, заключенными в рамках таможенного союза. </w:t>
      </w:r>
    </w:p>
    <w:bookmarkEnd w:id="10"/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Уполномоченные органы Сторон самостоятельно осуществляют ведение статистики внешней торговли и статистики взаимной торговли в соответствии с методологией, разрабатываемой Комиссией таможенного союза, учрежденной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о Комиссии таможенного союза от 6 октября 2007 года.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уведомляют Комиссию таможенного союза об уполномоченных органах Сторон, их официальных наименованиях и об изменениях уполномоченных органов Сторон.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Исходными данными при формировании статистики внешней торговли являются сведения, содержащиеся в документах, представляемых таможенным органам при таможенном оформлении товаров.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Исходными данными при формировании статистики взаимной торговли являются сведения, содержащиеся в документах, представляемых участниками внешнеэкономической деятельности в уполномоченные органы Сторон при взаимной торговле.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Статистика внешней торговли и статистика взаимной торговли таможенного союза формируются на основе данных о внешней и взаимной торговле Сторон, представленных уполномоченными органами государств Сторон (далее - данные статистики внешней торговли и статистики взаимной торговли). </w:t>
      </w:r>
    </w:p>
    <w:bookmarkEnd w:id="16"/>
    <w:bookmarkStart w:name="z1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Уполномоченные органы Сторон обеспечивают Комиссию таможенного союза данными статистики внешней торговли и статистики взаимной торговли, порядок передачи которых определяется отдельным </w:t>
      </w:r>
      <w:r>
        <w:rPr>
          <w:rFonts w:ascii="Times New Roman"/>
          <w:b w:val="false"/>
          <w:i w:val="false"/>
          <w:color w:val="000000"/>
          <w:sz w:val="28"/>
        </w:rPr>
        <w:t>протоколом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назначают из числа уполномоченных органов органы, ответственные за предоставление данных статистики внешней торговли и статистики взаимной торговли (далее - органы, ответственные за предоставление данных).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рамках настоящего Соглашения не представляются данные, являющиеся конфиденциальными или ограниченными к распространению в соответствии с законодательством государств Сторон. </w:t>
      </w:r>
    </w:p>
    <w:bookmarkEnd w:id="20"/>
    <w:bookmarkStart w:name="z2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 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ведения статистики внешней торговли и статистики взаимной торговли в составе Комиссии таможенного союза образуется Центр таможенной статистики, статус которого определяется отдельным </w:t>
      </w:r>
      <w:r>
        <w:rPr>
          <w:rFonts w:ascii="Times New Roman"/>
          <w:b w:val="false"/>
          <w:i w:val="false"/>
          <w:color w:val="000000"/>
          <w:sz w:val="28"/>
        </w:rPr>
        <w:t>протоколом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таможенной статистики обеспечивает: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получение данных статистики внешней торговли и статистики взаимной торговли от органов, ответственных за предоставление данных; </w:t>
      </w:r>
    </w:p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данных статистики внешней торговли и статистики взаимной торговли; 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предоставление органам таможенного союза данных статистики внешней торговли и статистики взаимной торговли; 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опубликование и направление Сторонам данных статистики внешней торговли и статистики взаимной торговли. 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таможенной статистики использует полученные данные в пределах предоставленных ему полномочий. </w:t>
      </w:r>
    </w:p>
    <w:bookmarkEnd w:id="27"/>
    <w:bookmarkStart w:name="z2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 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единообразного ведения статистики внешней торговли и статистики взаимной торговли Комиссия таможенного союза осуществляет: 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разработку единой методологии ведения статистики внешней торговли и статистики взаимной торговли, обеспечивающей сопоставимость данных; 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единых классификаторов статистики внешней торговли и статистики взаимной торговли. </w:t>
      </w:r>
    </w:p>
    <w:bookmarkEnd w:id="31"/>
    <w:bookmarkStart w:name="z3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 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Подлежащие публикации данные статистики внешней торговли и статистики взаимной торговли включают: 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об экспорте и импорте в целом, в том числе по государствам; 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об импорте и экспорте в натуральном и стоимостном выражении в соответствии с единой Товарной номенклатурой внешнеэкономической деятельности в разрезе "товар - страна" и в разрезе "страна - товар". 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Публикация данных статистики внешней торговли и статистики взаимной торговли осуществляется ежеквартально и по итогам года. </w:t>
      </w:r>
    </w:p>
    <w:bookmarkEnd w:id="36"/>
    <w:bookmarkStart w:name="z38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 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договоренности Сторон в настоящее Соглашение могут быть внесены изменения, которые оформляются отдельными протоколами. </w:t>
      </w:r>
    </w:p>
    <w:bookmarkEnd w:id="38"/>
    <w:bookmarkStart w:name="z40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 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Споры, связанные с применением или толкованием положений настоящего Соглашения, разрешаются путем консультаций и переговоров между Сторонами, а в случае недостижения согласия передаются на рассмотрение в </w:t>
      </w:r>
      <w:r>
        <w:rPr>
          <w:rFonts w:ascii="Times New Roman"/>
          <w:b w:val="false"/>
          <w:i w:val="false"/>
          <w:color w:val="000000"/>
          <w:sz w:val="28"/>
        </w:rPr>
        <w:t>Суд Евразийского экономического сообщества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40"/>
    <w:bookmarkStart w:name="z42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 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вступления настоящего Соглашения в силу, присоединения к нему и выхода из него определяется </w:t>
      </w:r>
      <w:r>
        <w:rPr>
          <w:rFonts w:ascii="Times New Roman"/>
          <w:b w:val="false"/>
          <w:i w:val="false"/>
          <w:color w:val="000000"/>
          <w:sz w:val="28"/>
        </w:rPr>
        <w:t>Протоколом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вступления в силу международных договоров, направленных на формирование договорно-правовой базы таможенного союза, выхода из них и присоединения к ним от 6 октября 2007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городе Москве 25 января 2008 года в одном подлинном экземпляре на русском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Подлинный экземпляр настоящего Соглашения хранится в Интеграционном Комитете Евразийского экономического сообщества, который, являясь депозитарием настоящего Соглашения, направит каждой Стороне его заверенную копию.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852"/>
        <w:gridCol w:w="2448"/>
      </w:tblGrid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Правительство  </w:t>
            </w:r>
          </w:p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Правительство  </w:t>
            </w:r>
          </w:p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Беларусь  </w:t>
            </w:r>
          </w:p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Правительство  </w:t>
            </w:r>
          </w:p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Российской Федерации  </w:t>
            </w:r>
          </w:p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Настоящим удостоверяю, что данный текст является заверенной копией заверенной копии Соглашения о ведении таможенной статистики внешней и взаимной торговли товарами таможенного союза, совершенного 25 января 2008 года в Москве.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433"/>
        <w:gridCol w:w="5867"/>
      </w:tblGrid>
      <w:tr>
        <w:trPr>
          <w:trHeight w:val="30" w:hRule="atLeast"/>
        </w:trPr>
        <w:tc>
          <w:tcPr>
            <w:tcW w:w="6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управления </w:t>
            </w:r>
          </w:p>
        </w:tc>
        <w:tc>
          <w:tcPr>
            <w:tcW w:w="5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Международно-правового департамента </w:t>
            </w:r>
          </w:p>
        </w:tc>
        <w:tc>
          <w:tcPr>
            <w:tcW w:w="5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иностранных дел </w:t>
            </w:r>
          </w:p>
        </w:tc>
        <w:tc>
          <w:tcPr>
            <w:tcW w:w="5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Бухбантаев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