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8b17" w14:textId="2b08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определении таможенной стоимости товаров, перемещаемых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февраля 2009 года № 139-IV.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об определении таможенной стоимости товаров, перемещаемых через таможенную границу таможенного союза, подписанное в Москве 25 января 2008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об определении таможенной стоимости товаров, </w:t>
      </w:r>
      <w:r>
        <w:br/>
      </w:r>
      <w:r>
        <w:rPr>
          <w:rFonts w:ascii="Times New Roman"/>
          <w:b/>
          <w:i w:val="false"/>
          <w:color w:val="000000"/>
        </w:rPr>
        <w:t>перемещаемых через таможенную границу таможенного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