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bd2" w14:textId="7d67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нормативных правовых
актах" по вопросам проведения научной антикоррупционной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октября 2009 года № 194-IV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55; № 21, ст. 97; 2009 г., № 15-16, ст. 74; Закон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28 июля 2009 г. и "Казахстанская правда" 23 июля 2009 г.)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22. Задачи научной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проектам нормативных правовых актов может проводиться научная экспертиза (правовая, экологическая, финансовая и другая) в зависимости от правоотношений, регулируемых данными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нормативных правовых актов, вносимых на рассмотрение Парламента Республики Казахстан, проведение научной экспертизы в зависимости от регулируемых ими правоотношений, а также научной антикоррупционной экспертизы обязательно, за исключением случаев внесения проектов законодательных актов в порядке законодательной инициативы Президента Республики Казахстан, когда научная экспертиза может не проводиться.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Научной антикоррупционной экспертизе в обязательном порядке также подлежат следующие проекты нормативных правовых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правовые постановления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центральных государственных органов и нормативные постановления Центральной избирательной комиссии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решения маслихатов, нормативные правовые постановления акиматов, нормативные правовые решения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Научная антикоррупционная экспертиза не проводится по проектам нормативных правовых указов Президента Республики Казахстан, нормативных постановлений Конституционного Совета и Верховного Суда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Проекты законодательных и иных нормативных правовых актов, последствия от принятия которых создают угрозу экологической, в том числе радиационной, безопасности, охране окружающей среды, подлежат обязательной экологической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проводится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качества, обоснованности, своевременности, правомерности проекта, соблюдения в проекте закрепленных Конституцией Республики Казахстан прав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возможной эффективности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возможных отрицательных последствий принятия проекта в качестве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научной антикоррупционной экспертизы проектов нормативных правовых актов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норм и пробелов правового регулирования,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последствий принятия проекта нормативного правового акта в части возможности совершения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в виде рекомендаций норм проектов нормативных правовых актов, препятствующих совершению коррупционных правонарушений.".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его первого официального опубликования,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седьмого статьи 1, который вводится в действие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января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абзацев восьмого и девятого статьи 1, которые вводятся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