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8bf8" w14:textId="8f78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Высшем Судебном Совете Республики Казахстан"</w:t>
      </w:r>
    </w:p>
    <w:p>
      <w:pPr>
        <w:spacing w:after="0"/>
        <w:ind w:left="0"/>
        <w:jc w:val="both"/>
      </w:pPr>
      <w:r>
        <w:rPr>
          <w:rFonts w:ascii="Times New Roman"/>
          <w:b w:val="false"/>
          <w:i w:val="false"/>
          <w:color w:val="000000"/>
          <w:sz w:val="28"/>
        </w:rPr>
        <w:t>Закон Республики Казахстан от 29 декабря 2010 года № 376-IV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 дополнить подпунктом 6-1) следующего содержания:</w:t>
      </w:r>
      <w:r>
        <w:br/>
      </w:r>
      <w:r>
        <w:rPr>
          <w:rFonts w:ascii="Times New Roman"/>
          <w:b w:val="false"/>
          <w:i w:val="false"/>
          <w:color w:val="000000"/>
          <w:sz w:val="28"/>
        </w:rPr>
        <w:t>
      "6-1) в установленном законодательством порядке рассматривает по представлению председателя Верховного суда вопрос о даче согласия на назначение кандидата на должность руководителя уполномоченного органа по организационному и материально-техническому обеспечению деятельности Верховного суда, местных и других судов и его освобождение от должности;";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"5. Обеспечение деятельности Комиссии осуществляют аппарат Совета и уполномоченный орган по организационному и материально-техническому обеспечению деятельности Верховного суда, местных и других судов.";</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Конкурс на должность судьи</w:t>
      </w:r>
      <w:r>
        <w:br/>
      </w:r>
      <w:r>
        <w:rPr>
          <w:rFonts w:ascii="Times New Roman"/>
          <w:b w:val="false"/>
          <w:i w:val="false"/>
          <w:color w:val="000000"/>
          <w:sz w:val="28"/>
        </w:rPr>
        <w:t>
      1. Рекомендация Совета о назначении на должность судьи местного и другого суда дается по результатам конкурсного рассмотрения.</w:t>
      </w:r>
      <w:r>
        <w:br/>
      </w:r>
      <w:r>
        <w:rPr>
          <w:rFonts w:ascii="Times New Roman"/>
          <w:b w:val="false"/>
          <w:i w:val="false"/>
          <w:color w:val="000000"/>
          <w:sz w:val="28"/>
        </w:rPr>
        <w:t>
      2. Основанием для проведения конкурса Советом является представление уполномоченного органа по организационному и материально-техническому обеспечению деятельности Верховного суда, местных и других судов об открытии вакансии на должность судьи.</w:t>
      </w:r>
      <w:r>
        <w:br/>
      </w:r>
      <w:r>
        <w:rPr>
          <w:rFonts w:ascii="Times New Roman"/>
          <w:b w:val="false"/>
          <w:i w:val="false"/>
          <w:color w:val="000000"/>
          <w:sz w:val="28"/>
        </w:rPr>
        <w:t>
      3. Сообщение о сроках и месте проведения конкурса по подбору кандидатур для занятия вакантной должности судьи публикуется уполномоченным органом по организационному и материально-техническому обеспечению деятельности Верховного суда, местных и других судов не менее чем за один месяц до конкурса в официальных изданиях республиканских средств массовой информации на казахском и русском языках.»;</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15 слова «и имеющие стаж работы по юридической профессии не менее пятнадцати лет или стаж работы судьей не менее пяти лет» заменить словами «, имеющие стаж работы по юридической профессии не менее пятнадцати лет или стаж работы судьей не менее пяти лет и получившие положительное заключение пленарного заседания соответствующего областного суда»;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Кандидатуры на вакантные должности судей областного суда рассматриваются Советом при наличии положительного заключения пленарного заседания соответствующего областного суда.";</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имеющие стаж работы по юридической профессии не менее пятнадцати лет или стаж работы судьей не менее пяти лет" заменить словами ", имеющие стаж работы по юридической профессии не менее пятнадцати лет или стаж работы судьей не менее пяти лет и получившие положительное заключение пленарного заседания соответствующего областного суда";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имеющие стаж работы по юридической профессии не менее двадцати лет или стаж работы судьей не менее десяти лет" заменить словами ", имеющие стаж работы по юридической профессии не менее двадцати лет или стаж работы судьей не менее десяти лет и получившие положительное заключение пленарного заседания Верховного суда".</w:t>
      </w:r>
    </w:p>
    <w:bookmarkEnd w:id="0"/>
    <w:bookmarkStart w:name="z10" w:id="1"/>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