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3776" w14:textId="331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особенностях таможенного транзита товаров, перемещаемых железнодорожным транспортом по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319-IV.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особенностях таможенного транзита товаров, перемещаемых железнодорожным транспортом по таможенной территории таможенного союза, совершенное в Санкт-Петербурге 21 мая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особенностях таможенного транзита товаров, перемещаемых</w:t>
      </w:r>
      <w:r>
        <w:br/>
      </w:r>
      <w:r>
        <w:rPr>
          <w:rFonts w:ascii="Times New Roman"/>
          <w:b/>
          <w:i w:val="false"/>
          <w:color w:val="000000"/>
        </w:rPr>
        <w:t>железнодорожным транспортом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(Вступило в силу 17 февраля 2012 года - Бюллетень международных договоров 2012 г., № 4, ст. 45)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