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563a" w14:textId="af25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едином таможенном реестре объектов интеллектуальной собственности государств-членов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июня 2010 года № 322-IV.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едином таможенном реестре объектов интеллектуальной собственности государств-членов таможенного союза, совершенное в Санкт-Петербурге 21 мая 2010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едином таможенном реестре</w:t>
      </w:r>
      <w:r>
        <w:br/>
      </w:r>
      <w:r>
        <w:rPr>
          <w:rFonts w:ascii="Times New Roman"/>
          <w:b/>
          <w:i w:val="false"/>
          <w:color w:val="000000"/>
        </w:rPr>
        <w:t>объектов интеллектуальной собственности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государств-членов таможенного союза (Вступило в силу 3 июня 2012 года - Бюллетень международных договоров 2012 г., № 4, ст. 46)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Соглашение прекратило действие в связи с вступлением в силу Договора о Таможенном кодексе Евразийского экономического союза, ратифицированного Законом РК от 13.12.2017 </w:t>
      </w:r>
      <w:r>
        <w:rPr>
          <w:rFonts w:ascii="Times New Roman"/>
          <w:b w:val="false"/>
          <w:i w:val="false"/>
          <w:color w:val="ff0000"/>
          <w:sz w:val="28"/>
        </w:rPr>
        <w:t>№ 115-VI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