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f059" w14:textId="011f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мая 2011 года № 435-IV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Развития, совершенное в Астане 15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ЗАЙМА 2697-KAZ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 О ЗАЙМЕ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(Обычные операции)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(Транспортный коридор ЦАРЭС 1 [Участки в Жамбылской области] [Международный транзитный коридор Западная Европа – Западный Китай] Инвестиционная Программа - Проект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15 ДЕКАБРЯ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LAL:KAZ 41121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
(Обычные операции)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ЗАЙМЕ от 15 декабря, 2010 между РЕСПУБЛИКОЙ КАЗАХСТАН (именуемой в дальнейшем Заемщик) и АЗИАТСКИМ БАНКОМ РАЗВИТИЯ (именуемым в дальнейшем АБР).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НИЖЕСЛЕДУЮЩЕЕ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согласно рамочному соглашению о финансировании от 13 января 2009 года «Многотраншевый механизм финансирования КАЗ: Инвестиционная Программа Транспортный Коридор ЦАРЭС 1 (Участки в Жамбылской области) [Международный транзитный коридор Западная Европа – Западный Китай]», заключенному между Республикой Казахстан и АБР (именуемое в дальнейшем РСФ), в целях предоставления помощи Заемщику для финансирования проектов в рамках Инвестиционной Программы Заемщика для участков в Жамбылской области транспортного коридора ЦАРЭС 1 (именуемой в дальнейшем Инвестиционной программой) путем предоставления АБР многотраншевого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посредством предоставления Заемщиком периодического запроса о финансировании от 18 марта 2010 года Заемщик обратился к АБР в соответствии с РСФ с просьбой о выделении займа для целей финансирования проекта, описанного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 (далее именуемого «Проект»);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обратился к Правительству Японии с просьбой о предоставлении займа в размере эквивалентном шестидесяти восьми миллионам долларов, предоставляемому через Японское Агентство Международного Сотрудничества для целей Проекта («займ ЯАМС»), и Правительство Японии согласилось предоставить данную сумму и что эта сумма будет администрироваться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АБР согласился предоставить Заемщику займ из обычных капитальных ресурсов АБР на условиях и положениях, изложенных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настоящего соглашения договорились о 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  <w:r>
        <w:br/>
      </w:r>
      <w:r>
        <w:rPr>
          <w:rFonts w:ascii="Times New Roman"/>
          <w:b/>
          <w:i w:val="false"/>
          <w:color w:val="000000"/>
        </w:rPr>
        <w:t>
Правила предоставления займа; Определения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1.01. Все положения предоставления займа для обычных операций, применимые к займам по Лондонской межбанковской ставке, выделяющимся из Обычных капитальных ресурсов АБР от 1 июля 2001 года (далее именуемых Правилами предоставления займа), настоящим считаются применимыми к данному соглашению о займе с той же силой и действием, как если бы они были изложены в тексте настоящего соглашения, однако с соблюдением нижеследующих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Раздел 3.03 удален и заменен нижеследующим: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3.03 </w:t>
      </w:r>
      <w:r>
        <w:rPr>
          <w:rFonts w:ascii="Times New Roman"/>
          <w:b/>
          <w:i w:val="false"/>
          <w:color w:val="000000"/>
          <w:sz w:val="28"/>
        </w:rPr>
        <w:t>Комиссия за резервирование;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выплачивать комиссию за резервирование по невостребованной сумме займа по ставке и условиям, предусмотренным настоящим соглашением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ставке, предусмотренной настоящим соглашением о займе, причем такой кредит останется фиксированным до конца срока займа. АБР обязуется применить сумму кредита к процентам, подлежащим уплате Заемщиком».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Раздел 3.06 удален и заменен нижеследующим: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«Раздел 3.06</w:t>
      </w:r>
      <w:r>
        <w:rPr>
          <w:rFonts w:ascii="Times New Roman"/>
          <w:b/>
          <w:i w:val="false"/>
          <w:color w:val="000000"/>
          <w:sz w:val="28"/>
        </w:rPr>
        <w:t xml:space="preserve"> Возмещение. </w:t>
      </w:r>
      <w:r>
        <w:rPr>
          <w:rFonts w:ascii="Times New Roman"/>
          <w:b w:val="false"/>
          <w:i w:val="false"/>
          <w:color w:val="000000"/>
          <w:sz w:val="28"/>
        </w:rPr>
        <w:t>(a) После каждого уведомления АБР о том, что фиксированный спред, применимый к новым займам будет снижен, АБР обязуется предоставить возмещение каждому Заемщику с невостребованным займом, к которому применим более высокий фиксированный спред. Сумма возмещения будет определена путем умножения (i) разницы между фиксированным спредом, применимым к невостребованному займу, и фиксированным спредом, применимым к новым займам (выраженной в виде годового процентного значения), на (ii) основную сумму невостребованного займа, по которому Заемщик обязуется выплачивать проценты в течение всех процентных периодов, начиная с и после даты вступления в силу сниженного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экономии средств АБР, АБР обязуется предоставить возмещение Заемщику. Сумма возмещения будет определена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непосредственно после полугодия, для которого была рассчитана маржа стоимости финансирования, АБР обязуется применить сумму возмещения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Раздел 3.07 удален и заменен нижеследующим: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«Раздел 3.07</w:t>
      </w:r>
      <w:r>
        <w:rPr>
          <w:rFonts w:ascii="Times New Roman"/>
          <w:b/>
          <w:i w:val="false"/>
          <w:color w:val="000000"/>
          <w:sz w:val="28"/>
        </w:rPr>
        <w:t xml:space="preserve"> Дополнительная сумма. </w:t>
      </w:r>
      <w:r>
        <w:rPr>
          <w:rFonts w:ascii="Times New Roman"/>
          <w:b w:val="false"/>
          <w:i w:val="false"/>
          <w:color w:val="000000"/>
          <w:sz w:val="28"/>
        </w:rPr>
        <w:t>(a) После каждого уведомления АБР о том, что фиксированный спред, применимый к новым займам, будет увеличен, каждый Заемщик с невостребованным займом, к которому применим более низкий фиксированный спред, обязуется выплатить АБР дополнительную сумму. Размер данной дополнительной суммы будет определен путем умножения (i) разницы между фиксированным спредом, применимым к новым займам, и фиксированным спредом, применимым к невостребованному займу, (выраженной в виде годового процентного значения) на (ii) основную сумму невостребованного займа, по которой Заемщик обязуется выплачивать проценты в течение всех процентных периодов, начиная с и после момента даты вступления в силу повышенного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дополнительным затратам, понесенным АБР, Заемщик обязуется выплатить АБР дополнительную сумму. Размер данной дополнительной суммы будет определен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незамедлительно после полугодия, для которого была рассчитана маржа стоимости финансирования. АБР обязуется прибавить размер дополнительной оплаты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1.02. При каждом случае употребления в настоящем соглашении о займе, если иное не требуется по контексту, следующие термины, получившие определение в Правилах предоставления займа, имеют соответствующие значения, изложенные в них. Следующие термины имеют нижеследующие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ЦАРЭС означает Центрально-Азиатское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“Транспортный коридор ЦАРЭС 1” означает Международный транзитный коридор «Западная Европа – Западный Китай», проходящий от Хоргоса на границе с Китайской Народной Республикой через Алматы и Шымкент до западной границы с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«Руководство по привлечению консультационных услуг» означает Руководство АБР по использованию услуг консультантов Азиатским Банком Развития и его Заемщиками (от 2007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«Консультационные услуги» означают услуги, финансируемые за счет дохода от Займа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о займе, однако исключаются любые услуги, предоставляемые в части выполнения контрактных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«РДЭОО» означает рамочный документ экологической оценки и обзора, согласованный между Заемщиком и АБР и включенный посредством ссылки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“ОВОС” означает Оценку воздействия на окружающую среду, подготовленную для Проекта Заемщиком и согласованную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“ПУОС” означает План управления окружающей средой, включенный в Оценку воздействия на окружающую среду (ОВОС);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(h) РСФ имеет значение, указанное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“Инвестиционная Программа” имеет значение, данное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(j) Займ ЯАМС имеет значение, данное в декларативной части (С)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(k) Соглашение о займе ЯАМС означает соглашение о займе между Заемщиком и Японским Агентством по международному сотрудничеству в отношении займа ЯАМС;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(l) «км» означает место, указанное точными знаками количества километров по дорожному проекту, как указано ниже, и «км»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(m) “РДВЗП” означает рамочный документ по выкупу земель и переселения, согласованный между Заемщиком и АБР и включенный посредством ссылки в Приложении 5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(n) “ПВЗП” означает План выкупа земель и переселения для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(o) “Справочник по выплатам средств займа” означает Справочник АБР по выплатам средств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(p) "МТК" означает Министерство транспорта и коммуникаций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(q) «область» означает территориально-административную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(r) «Часть» означает часть Проекта,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(s) “КУП-АБР” означает группу консультантов по управлению проектом, создаваемую в рамках Проекта 1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(t) “Руководство по закупкам” означает Руководство по закупкам АБР (от 2007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(u) “План закупок” означает план закупок для проекта от 30 июня 2010 года, согласованный между Заемщиком и АБР, с периодическими обновлениями в соответствии с Руководством по закупкам, Руководством по привлечению консультационных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(v) “Проект”, имеет определение, данное в декларативной части (В) к настоящему Соглашению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(w) "Исполнительное Агентство по проекту" для целей и в рамках определения Правил предоставления займа, означает МТК и любого его правопреемника,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(x) "Проектная дорога" означает участки дороги, указанные в подробностях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о займе, которые будут построены, улучшены или восстановлены в соответствии с Частью 1 и Частью 2;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(y) “Работы” означают строительство или гражданско-строительные работы, финансируемые за счет средств займа, включая такие услуги как бурение или картографирование, и услуги, относящиеся к проекту, оказываемые как часть единого обязательства либо контракта на строительство «под ключ», за исключением консультационных услуг.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Заем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2.01. (a) АБР соглашается предоставить заем Заемщику из обычных капитальных ресурсов АБР на сумму сто семьдесят три миллиона долларов США ($ 173,000,000),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 предполагает период основного погашения 15 лет, и льготный период, определенный в пункте (c)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«льготный период», используемое в пункте (b) данного Раздела означает период, предшествующий первой Дате платежа в погашение основной суммы займа в соответствии с графиком погашения,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2.02. Заемщик обязуется выплачивать АБР проценты на основную сумму займа, востребованного и невостребованного, периодически по ставке каждого процентного периода, равной сумме Лондонской межбанковской ставки и 0.60 % в год согласно Разделу 3.02 Правил предоставления займа, минус кредит 0.40 % в год согласно Разделу 3.03 Правил предоставления займа.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2.03. Заемщик обязуется выплачивать комиссию за резервирование в сумме 0.15 %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даты подписания данного Соглашения о займе.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2.04. Проценты и прочие выплаты по займу подлежат оплате один раз в полугодие 15 марта и 15 сентября каждого года.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2.05. Заемщик обязуется выплатить основную сумму займа, востребованную из Ссудного счета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2.06. (a) Заемщик вправе в любое время запросить любую из нижеследующих конвертаций займа с целью обеспечения рационального регулирования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Изменение валюты займа полной или частичной суммы займа, выплаченной и невостребованной или невыплаченной, на утвержденную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Изменение базовой процентной ставки, применимой к полной или частичной основной сумме займа, востребованного и невостребованного, с плавающей процентной ставки на фиксированную и наоборот;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Любой запрос о конвертации, в соответствии с пунктом (a) данного Раздела, одобренный АБР, следует считать «Конвертацией»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Использование средств займа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3.01.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3.02. Все средства займа должны распределяться и изыматься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займе, при этом допустимы периодические изменения в данном Приложении по согласию между Заемщиком и АБР.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3.03. Если АБР не указано иное, Заемщик проводит или организовывает проведение всех статей расходов в соответствии с применяемыми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 АБР вправе отказать в финансировании контракта, по которому все такие статьи не были в значительной степени закуплены в рамках процедур, оговоренных Заемщиком и АБР, либо в случае, если сроки и условия контракта не удовлетворяют требованиям АБР.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3.04.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3.05. Дата закрытия для снятия средств со счета займа для целей, изложенных в Разделе 9.02 Правил предоставления займа, считается 31 декабря 2013 года, либо такая другая дата, которая может согласовываться между Заемщиком и АБР.</w:t>
      </w:r>
    </w:p>
    <w:bookmarkEnd w:id="24"/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Особые условия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4.01. (a) Заемщик обязуется обеспечить исполнение Проекта с должной ответственностью и эффективностью и в соответствии с рациональными инженерными, финансовыми, экономическими и социальными требованиями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4.02. Заемщик обязуется незамедлительно, по мере необходимости, обеспечить, дополнительно к средствам займа,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4.03. (a) В процессе реализации Проекта Заемщик обязуется обеспечить найм компетентных и квалифицированных консультантов и подрядчиков, приемлемых для АБР, в степени и на срок и на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АБР, незамедлительно после их подготовки,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4.04. Заемщик обязуется убедиться в том,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процедурами.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4.05. (a) Заемщик обязуется (i) вести либо обеспечить ведение отдельной отчетности для Проекта; (ii) проводить ежегодный аудит данных счетов и соответствующих финансовых отчетов с четким применением соответствующих стандартов аудита, независимыми аудиторами, чьи квалификация, опыт работы и сфера компетенции отвечают требованиям АБР; (iii) предоставить АБР, по мере получения, но строго не позже чем по истечении шести (6) месяцев с момента окончания каждого соответствующего фискального года заверенные копии данных счетов и финансовых отчетов, прошедших аудит, и соответствующий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языке; а также (iv) предоставить АБР прочую информацию, имеющую отношение к данным счетам и финансовым отчетам и аудиту, по периодическому обоснованному 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требованию АБР, периодически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 и обязуется уполномочить и потребовать, чтобы любой из представителей аудиторов принял участие в данном обсуждении, по запросу АБР, при условии, что любое такое обсуждение будет проводиться только в присутствии уполномоченного представителя Заемщика, если Заемщик не согласился на иное.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4.06. Заемщик обязуется предоставить возможность представителям АБР инспектировать Проект и Проектные объекты, а также любые соответствующие записи и документы.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4.07. Заемщик обязуется обеспечить, чтобы все Проектные объекты эксплуатировались, обслуживались и ремонтировались в соответствии с рациональными инженерными, финансовыми, экономическими и социальными мерами безопасности, а также в соответствии с процедурами эксплуатации и технического обслуживания дорог.</w:t>
      </w:r>
    </w:p>
    <w:bookmarkEnd w:id="32"/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Приостановление права, досрочное наступление срока погашения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5.01. Далее предусмотрены дополнительные события временного приостановления права Заемщика снимать средства со счета займа для целей Раздела 9.01(I) Правил предоставления займа: займ ЯАМС подлежит приостановлению.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5.02. Далее предусмотрены дополнительные события досрочного наступления срока погашения для целей Раздела 9.07(I) Правил предоставления займа: событие, указанное в Разделе 5.01 должно иметь место.</w:t>
      </w:r>
    </w:p>
    <w:bookmarkEnd w:id="35"/>
    <w:bookmarkStart w:name="z8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Вступление в силу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6.01. Дата по истечении шестидесяти (60) дней после даты подписания настоящего Соглашения о займе считается датой вступления в силу Соглашения о займе для целей, изложенных в Разделе 10.04. Правил предоставления займа.</w:t>
      </w:r>
    </w:p>
    <w:bookmarkEnd w:id="37"/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 Прочие положения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7.01. Министр финансов Заемщика выступает в качестве представителя Заемщика для целей, изложенных в Разделе 12.02. Правил предоставления займа.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7.02. Нижеследующие реквизиты указаны для целей, изложенных в Разделе 12.01. Правил предоставления займа: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+7 (7172) 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P.O. Box 789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0980 Manila, Philippines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(632)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(632) 636-2428.</w:t>
      </w:r>
    </w:p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ВЫШЕИЗЛОЖЕННОГО стороны настоящего Соглашения в лице их уполномоченных представителей обеспечили совершение настоящего Соглашения о займе соответствующими подписями и его доставку в штаб-квартиру АБР в день и год, указанные выше.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АЗИАТСКИЙ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__________________________</w:t>
      </w:r>
    </w:p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1 Описание проекта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Инвестиционной программы - содействие устойчивому экономическому развитию Заемщика путем развития эффективной транспортной системы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Являясь частью Инвестиционной программы, Проект будет состоять из следующих Частей: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1: Работы на участках дороги, финансируемые Займом;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Строительство новой 80-километровой (приблизительная протяженность) 2-полосной дороги, расположенной между 162-м км и 260-м км в Жамбылской области;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Реконструкция 13-километровой (приблизительная протяженность) подъездной дороги к границе с Киргизской Республикой, а также строительство 5-километровой (приблизительная протяженность) данной дороги, с асфальтовым покрытием Категории II, определенной соответствующими государственными стандартами Заемщика.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2: Работы на участках дороги, финансированные в рамках Займа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Улучшение существующей 5.2-километровой (приблизительная протяженность) дороги объезда Кулан, расположенного между 383-м км и 404-м км в Жамбылской области, до 4-полосной дороги с бетонным покрытием Категории I, в соответствии с государственными стандартами Заемщика;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Строительство новой 14.8-километровой (приблизительная протяженность) 4-полосной объездной дороги для соединения с вышеуказанным участком объезда Кулан с бетонным покрытием стандартной Категории I, в соответствии с государственными стандартами Заемщика.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3: Консультационные услуги по надзору за строительством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надзора за строительством в отношении строящихся, улучшенных или восстановленных дорог в соответствии с Частью 1 и Частью 2.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Завершение проекта ожидается к 1 июля 2013 года.</w:t>
      </w:r>
    </w:p>
    <w:bookmarkEnd w:id="47"/>
    <w:bookmarkStart w:name="z1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2 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–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– Проект 3)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нижеследующей таблице указаны Даты выплаты основной суммы займа и процент от общей основной суммы займа, подлежащий оплате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 займа, будет определена АБР путем умножения: (a) общей основной суммы займа, востребованного и невостребованного на момент первой даты платежа в погашение основного займа; на (b) Очередной взнос для каждой даты платежа в погашение основного займа,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валюты.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4684"/>
      </w:tblGrid>
      <w:tr>
        <w:trPr>
          <w:trHeight w:val="28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взнос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(выраженный в %)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3,333343</w:t>
            </w:r>
          </w:p>
        </w:tc>
      </w:tr>
      <w:tr>
        <w:trPr>
          <w:trHeight w:val="25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средства займа не были в полном объеме востребованы на момент первой даты платежа в погашение основного займа, основная сумма займа, подлежащая оплате Заемщиком на каждую дату платежа в погашение основного займа, будет определена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 той степени, в которой любые средства займа, которые следовало востребовать на момент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и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или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применяется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любой день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в каждую дату платежа в погашение основного займа, начиная со второй даты платежа в погашение основного долга после даты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Приложения, при Конвертации валют в полном объеме или частично востребованных средств основной суммы займа на утвержденную валюту, сумма средств, конвертированных на вышеупомянутую утвержденную валюту, которая подлежит погашению в любую из дат погашения основной суммы в течение периода Конвертации, будет определяться АБР путем умножения данной суммы в валюте деноминации непосредственно перед вышеупомянутой Конвертацией на либо: (i) курс обмена валют, отражающий основные суммы в указанной утвержденной валюте, подлежащие выплате АБР в рамках двойной конвертации валют, относящегося к вышеупомянутой Конвертации; либо (ii) по решению АБР в соответствии с Руководством по Конвертации,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3 Распределение и снятие средств займа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Таблица в настоящем Приложении (как показано в Дополнении к настоящему Приложению) излагает Категории статей расходов, финансируемых за счет средств займа, а также распределение сумм займа для каждой такой Категории (в дальнейшем именуется Таблица). (Упоминания понятий «Категория» или «Категории» в настоящем Приложении относятся к Категории или Категориям Таблицы).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</w:p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АБР не согласовано иное, каждая из статей расходов будет финансироваться за счет средств займа на основе процентных значений, указанных в Таблице.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</w:p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(a) если сумма займа, выделенная для любой категории является недостаточной для финансирования всех согласованных расходов данной Категории, АБР вправе, путем уведомления Заемщика, (i) перераспределить средства для данной Категории в степени, необходимой для восполнения нехватки средств за счет средств, выделенных для другой категории, но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 расходы в данной Категории, АБР вправе, путем уведомления Заемщика, перераспределить такую избыточную сумму в пользу другой Категории.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</w:p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АБР не согласовано иное, средства займа подлежат выплате в соответствии со Справочником по выплате средств займа АБР.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для снятия средств</w:t>
      </w:r>
    </w:p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о займе ЯАМС должно быть должным образом подписано и доставлено по поручению Заемщика, должно иметь для Заемщика обязательную юридическую силу, а также все предварительные условия для вступления его в силу должны быть выполнены.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ТАБЛИЦА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80"/>
        <w:gridCol w:w="3725"/>
        <w:gridCol w:w="4090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РАСПРЕДЕЛЕНИЕ И СНЯТИЕ СРЕДСТВ ЗАЙМА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(Транспортный коридор ЦАРЭС 1 [Участки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Жамбылской области]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[Международный транзитный коридор Западная Европа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 Западный Китай]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Инвестиционная программа - Проект 3)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 АБР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распределенная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АБР $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снятия со счета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займа
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149,810,00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процентов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затрат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2)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6,870,000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затрат*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средства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16,320,000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173,000,000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*Не включая налоги и пошлины, взимаемые на территории Заемщика</w:t>
      </w:r>
    </w:p>
    <w:bookmarkStart w:name="z11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4 Закупки работ и консультационных услуг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работы и консультационные услуги подлежат исполнению и контролю в соответствии с Руководством по закупкам, и Руководством по привлечению консультационных услуг,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по-другому в настоящем Соглашении о займе, имеют значения, изложенные в Руководстве по закупкам и/или Руководстве по привлечению консультационных услуг в соответствующих случаях.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</w:p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АБР не согласился на иное, работы должны будут приобретаться на основе процедур закупок, изложенных ниже: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6573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конкурсные торги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(в)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конкурсные торги</w:t>
            </w:r>
          </w:p>
        </w:tc>
      </w:tr>
    </w:tbl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Процедуры закупок, помимо прочих условий, подлежат исполнению в соответствии с детальными договоренностями и пороговыми стоимостями, указанными в Плане закупок. Заемщик вправе модифицировать процедуру закупок или пороговые стоимости только при условии предварительного согласования с АБР, при этом все изменения должны отражаться в дополнениях к Плану закупок.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Национальные конкурсные торги</w:t>
      </w:r>
    </w:p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и АБР обеспечат согласованность государственных процедур проведения конкурсных торгов Заемщика с Руководством о закупках до начала проведения каких-либо мероприятий по закупкам на основе процедуры национальных конкурсных торгов. Любые изменения или пояснения к таким процедурам, согласованные между Заемщиком и АБР, будут указаны в Плане закупок. Любое последующее изменение согласованных изменений или пояснений вступит в силу только после утверждения такого изменения Заемщиком и АБР.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</w:p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АБР не указано иное, Заемщик вправе применить метод отбора консультантов или их объем услуг с учетом качественных и ценовых параметров отбора.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</w:p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(a) Заемщик обязуется обеспечить, чтобы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убедиться в том, что все контракты по закупкам работ содержат соответствующие представления, гарантии и, если необходимо, гарантии возмещения убытков со стороны подрядчика или поставщика в отношении случаев, указанных в подпункте (a)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Заемщик обязуется убедиться в том, что все контракты с консультантами, финансируемые АБР, содержат соответствующие представления, гарантии и, если необходимо, гарантии возмещения убытков со стороны консультантов, для того, чтобы убедиться в том,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Одобрение АБР Принятия решений о закупках</w:t>
      </w:r>
    </w:p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контракты, приобретаемые в соответствии с международными конкурсными процедурами, и контракты для Консультационных услуг подлежат предварительному рассмотрению АБР, если иное не оговорено между Заемщиком и АБР и не указано в Плане закупок.</w:t>
      </w:r>
    </w:p>
    <w:bookmarkEnd w:id="65"/>
    <w:bookmarkStart w:name="z1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5 Исполнение проекта и эксплуатация проектных объектов;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</w:p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качестве Исполнительного агентства МТК несет полную ответственность за реализацию проекта. МТК и Комитет автодорог МТК, в качестве организации, ответственной за реализацию проекта, должны получать помощь от (а) КУП-АБР и (b) консультантов по надзору за строительством, привлеченных по данному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Заемщик убедится, что (а) МТК мобилизовало консультантов, ответственных за надзор за строительством, до начала любых работ; (b) назначен компетентный персонал МТК и Комитетом дорог для оказания поддержки в течение всего периода реализации проекта; и (с) МТК выполняет проект в соответствии и с использованием графика внедрения по согласованию с АБР.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Мониторинг, Обзор и Оценка Проекта</w:t>
      </w:r>
    </w:p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Заемщик обязан обеспечить, чтобы МТК проводило мониторинг и оценку выполнения данного проекта посредством системы мониторинга эффективности реализации проекта. Ключевые показатели и предполагаемые результаты, представленные в качестве ожидаемых результатов и воздействия проекта в структуре мониторинга и дизайна, будут служить первичными данными, необходимыми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 года после Даты вступления займа в силу будет проведен совместный промежуточный обзор проекта. Данный совместный промежуточный обзор будет нацелен на инженерные, экологические и социальные меры безопасности проекта, соответствие условиям займа и обязательствам, изложенным в РСФ. Обзор позволит провести все необходимые промежуточные изменения для обеспечения успешной реализации и достижения целей проекта и Инвестиционной программы.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 финансового управления, аудит и отчетность</w:t>
      </w:r>
    </w:p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обязан убедиться в том, что (а) будет создана система финансового управления в соответствии с требованиями АБР; (b) будет проводиться аудит выполнения проекта на ежегодной основе в соответствии с техническим заданием, разработанным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Без предубеждения к положениям (а) Раздела 4.05 настоящего Соглашения о Займе и (b) Статьи VII Правил предоставления займов Заемщик обязуется убедиться в том, что все участники выполнения проекта ведут отдельные записи и счета для использования соответствующих средств Займа; Займа ЯАМС, а также средств Заемщика, служащих для той же цели. В дополнение к требованиям, указанным в Разделе 7.04 Правил предоставления займов, Заемщик поручит МТК предоставить в АБР: (а) месячные отчеты в течение 10 календарных дней после окончания каждого месяца с даты вступления займа в силу для обновления информации о статусе соответствующих мероприятий по реализации проекта и связанных с ними вопросов; (b) квартальные отчеты о достигнутых результатах, в течение 2 недель по окончании каждого квартала с даты вступления займа в силу, и (c) другие отчеты о процессе выполнения и мониторинге раз в полгода.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Софинансирование</w:t>
      </w:r>
    </w:p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ограничивая общий смысл Раздела 4.02 настоящего Соглашения о займе, Заемщик обязуется обеспечить доступность всех средств софинансирования, необходимых для своевременного и эффективного исполнения проекта в виде ежегодно выделяемых бюджетных средств для МТК и обязуется убедиться в том, что необходимые ресурсы предоставляются своевременно. Заемщик обязуется убедиться в том, что МТК включает все измененные потребности в финансировании для реализации проекта в его ежегодных программах развития.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строительства</w:t>
      </w:r>
    </w:p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 поручит МТК обеспечить, чтобы проект исполнялся в соответствии с применимыми техническими спецификациями и планами,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Контракты на работы</w:t>
      </w:r>
    </w:p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 предубеждения к положениям пунктов 11, 12 и 13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займе, Заемщик поручит МТК обеспечить, чтобы после присуждения контрактов на работы ни одно из уведомлений о начале работ не было выдано соответствующим подрядчикам до тех пор, пока не будут соблюдены все применимые положения ПВЗП (включая, в частности положения о своевременной выплате компенсации пострадавшим людям) относящиеся к соответствующим разделам дороги по проекту, ОВОС и обновленные ПУОС. Заемщик должен также поручить МТК (а)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 (b) осуществить мониторинг уровня аварийности и интенсивности движения во время эксплуатации проектной дороги.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Недопущение незаконной торговли</w:t>
      </w:r>
    </w:p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Заемщик обеспечит внедрение на проектной дороге надежных и строгих мер для выявления и предотвращения незаконной торговли людьми, диких животных, редких видов животных и контролируемых веществ.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</w:p>
    <w:bookmarkStart w:name="z1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 поручит МТК убедиться в том, что (a) проектные решения, строительство и эксплуатация и техническое обслуживание Проектных объектов производятся в соответствии с Политикой АБР о мерах безопасности (2009), природоохранным законодательством и нормативными требованиями Заемщика, РДЭОО, общей оценкой воздействия на окружающую среду, подготовленной для Инвестиционной программы и согласованной с АБР, и ОВОС; и (b) потенциальное вредное воздействие проекта на окружающую среду снижено за счет принятия всех мер минимизации и мониторинга, как указано в ПУОС.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Заемщик поручит МТК дополнительно убедиться в том, что (a) ПУОС обновлен до выдачи любого уведомления о начале работ; (b) достаточные ресурсы предоставлены для реализации, мониторинга и отчетности выполнения ПУОС; (c) полугодовые экологические отчеты подготовлены и предоставлены в АБР в течение трех (3) месяцев после каждого периода, по которому составляется отчет; (d) отчеты включают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обзор достижений в выполнении ПООС, проблемы и меры по решению данных проблем; (e) детальный инженерный план и контракты на строительные работы в рамках проекта включают применяемые экологические меры, обозначенные в ОВОС и ПООС; и (f) подрядчики контролируются в целях обеспечения соответствия требованиям ОВОС и ПООС.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Выкуп земель и переселение</w:t>
      </w:r>
    </w:p>
    <w:bookmarkStart w:name="z1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Заемщик поручит МТК убедиться в том, что Проект исполняется в соответствии с действующим законодательством и нормативными требованиями Заемщика, Политикой АБР о мерах безопасности (2009), и РДВЗП и ПВЗП включая,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положения: (а) ПВЗП должен быть доведен до сведения затронутых жителей в соответствии с положениями РДВЗП; (b) ПВЗП необходимо предоставить на рассмотрение и одобрение АБР до присуждения каких-либо контрактов на строительные работы; (c) все земельные участки и полоса отвода, необходимые для проекта, должны быть выкуплены и предоставлены своевременно; (d) никакого физического или экономического переселения не должно происходить и никакие указания подрядчикам о начале работ до тех пор пока: (i) ПВЗП будет окончательно разработан, который включает план, создающий условия для восстановления дохода и уровня жизни с целью оказания помощи перемещенным лицам; (ii) не будут произведены компенсации полной стоимости замещения каждому перемещенному лицу для соответствующих компонентов проекта или участков, готовых к строительству; (iii) другие виды помощи, указанные в соответствующем плане переселения, предоставлены перемещенным лицам; (е) эффективные механизмы рассмотрения жалоб должны быть установлены для оказания помощи лицам, чьи интересы затрагиваются проектом для своевременного разрешения вопросов и жалоб, при их возникновении; (f) необходимый персонал и ресурсы для осуществления контроля и мониторинга реализации ПВЗП; (g) независимая организация по проведению мониторинга, приемлемая для АБР, будет проводить внешний мониторинг и оценку ПВЗП, и представлять результаты в АБР в начале и по завершении процесса реализации ПВЗП; и (h) если в период исполнения ПВЗП выявлены любые изменения местности, разбивка дорог, либо дополнительные воздействия на окружающую среду и/или переселение, необходимо внести дополнения в ПВЗП и получить предварительное одобрение АБР и соответствующих правительственных органов до дальнейшей реализации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Заемщик обязуется проводить анализ и поиск равноценных земельных участков для предоставления арендаторам земель, затронутым проектом, или предоставлять другие виды поддержки таким арендаторам в соответствии с применимым правом и законодательством Заемщика, Политикой АБР о мерах безопасности (2009), РДВЗП и ПВЗП для оказания помощи в восстановлении их уровня жизни. Результаты вышеуказанного будут прилагаться к окончательному варианту ПВЗП. В случае, если будет выявлено, что государственных резервных земельных участков в наличии нет, Заемщик предпримет меры по предоставлению арендаторам, затронутым проектом (фермерам, у которых договор аренды на срок хотя бы 5 лет – арендаторы, затронутые проектом), достаточной финансовой или технической помощи для увеличения или расширения производства на оставшихся у них участке(ах) земли. Информация, относящаяся к вышеупомянутому, в т.ч. список арендаторов, затронутых проектом, затраты, графики и меры, предпринимаемые по таким компенсациям, будет изложена в окончательном варианте ПВЗП.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Охрана труда</w:t>
      </w:r>
    </w:p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Заемщик поручит МТК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включение положений в контракты на работы с тем, чтобы обеспечить соблюдение строительными подрядчиками (i) применимых основных стандартов труда, трудового законодательства и применения соответствующих норм безопасности труда на рабочем месте; (ii) равной оплаты мужчинам и женщинам за равный труд; (iii) неиспользование детского труда при строительстве и мероприятиях по техническому обслуживанию дорог; (iv)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эффективности, и (v) содействовать трудоустройству опытных и неопытных работающих женщин,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осуществление распространения информации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Борьба с коррупцией</w:t>
      </w:r>
    </w:p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Заемщик обязуется следовать </w:t>
      </w:r>
      <w:r>
        <w:rPr>
          <w:rFonts w:ascii="Times New Roman"/>
          <w:b w:val="false"/>
          <w:i/>
          <w:color w:val="000000"/>
          <w:sz w:val="28"/>
        </w:rPr>
        <w:t>Политике АБР по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1998 года, с поправками на настоящее время). Заемщик в соответствии с его обязательством следовать принципам рационального управления, отчетности и прозрачности, соглашается, что АБР вправе расследовать, непосредственно либо через его агентов, все предполагаемые случаи коррупции, мошенничества, тайного сговора или принуждения, относящиеся к проекту, и что Заемщик будет сотрудничать в полной мере и содействовать любому такому расследованию в необходимой степени оказания поддержки, включая обеспечение доступа к соответствующим отчетам и записям, по мере необходимости, для удовлетворительного завершения любого такого расследования. Кроме того, Заемщик поручит МТК (a) проводить периодические проверки действий подрядчиков, относящихся к снятию средств займа и выплатам по нему; (b) убедиться в том, что все контракты, финансируемые АБР в рамках проекта, включают положения, устанавливающие право АБР проводить аудит и производить проверку записей и счетов всех подрядчиков, поставщиков, консультантов, а также поставщиков услуг, относящихся к проекту; (c) убедиться в том,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контракта; и (d) убедиться в выполнении плана борьбы с коррупцией, разработанного для Инвестиционной программы и согласованного с АБР.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 на английском языке, совершенного в городе Астана 15 декабря 2010 года.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