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769b4" w14:textId="de769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Соглашения о создании условий на финансовых рынках для обеспечения свободного движения капитала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22 июля 2011 года № 472-IV.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Соглашение прекращает действие в связи с вступлением в силу Договора о Евразийском экономическом союзе, ратифицированного Законом РК от 14.10.2014 </w:t>
      </w:r>
      <w:r>
        <w:rPr>
          <w:rFonts w:ascii="Times New Roman"/>
          <w:b w:val="false"/>
          <w:i w:val="false"/>
          <w:color w:val="ff0000"/>
          <w:sz w:val="28"/>
        </w:rPr>
        <w:t>№ 240-V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ст. 113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Ратифицировать Соглашение о создании условий на финансовых рынках для обеспечения свободного движения капитала, совершенное в Москве 9 декабря 2010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>о создании условий на финансовых рынках</w:t>
      </w:r>
      <w:r>
        <w:br/>
      </w:r>
      <w:r>
        <w:rPr>
          <w:rFonts w:ascii="Times New Roman"/>
          <w:b/>
          <w:i w:val="false"/>
          <w:color w:val="000000"/>
        </w:rPr>
        <w:t>для обеспечения свободного движения капитала (Вступило в силу 1 января 2012 года) - Бюллетень международных договоров РК 2012 г., № 1, ст. 5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 Беларусь, Республика Казахстан и Российская Федерация, именуемые в дальнейшем Сторонами,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основываясь на Соглашении о Таможенном союзе между Российской Федерацией и Республикой Беларусь от 6 января 1995 года, </w:t>
      </w:r>
      <w:r>
        <w:rPr>
          <w:rFonts w:ascii="Times New Roman"/>
          <w:b w:val="false"/>
          <w:i w:val="false"/>
          <w:color w:val="000000"/>
          <w:sz w:val="28"/>
        </w:rPr>
        <w:t>Соглашении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Таможенном союзе от 20 января 1995 года, </w:t>
      </w:r>
      <w:r>
        <w:rPr>
          <w:rFonts w:ascii="Times New Roman"/>
          <w:b w:val="false"/>
          <w:i w:val="false"/>
          <w:color w:val="000000"/>
          <w:sz w:val="28"/>
        </w:rPr>
        <w:t>Договоре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Таможенном союзе и Едином экономическом пространстве от 26 февраля 1999 года, </w:t>
      </w:r>
      <w:r>
        <w:rPr>
          <w:rFonts w:ascii="Times New Roman"/>
          <w:b w:val="false"/>
          <w:i w:val="false"/>
          <w:color w:val="000000"/>
          <w:sz w:val="28"/>
        </w:rPr>
        <w:t>Договоре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учреждении Евразийского экономического сообщества от 10 октября 2000 года,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создания условий на финансовых рынках для обеспечения свободного движения капитала, развития взаимовыгодного сотрудничества в финансовом секторе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 Определение понятий, используемых в настоящем Соглашении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Понятия, используемые в настоящем Соглашении, означают следующее: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"финансовые услуги" - услуги финансового характера, включающие в себя: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банковские услуги;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услуги на валютном рынке;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услуги профессиональных участников рынка ценных бумаг;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страховые услуги;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"профессиональные участники рынка ценных бумаг" - юридические лица, имеющие право осуществлять профессиональную деятельность на рынке ценных бумаг в соответствии с законодательством Стороны, на территории которой они зарегистрированы;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"кредитная организация" - юридическое лицо, которое для извлечения прибыли как основной цели своей деятельности на основании специального разрешения (лицензии), выданной уполномоченным органом, осуществляющим регулирование банковской деятельности, имеет право осуществлять банковские операции;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"страховая организация" - юридическое лицо, имеющее право осуществлять страховую (перестраховочную) деятельность в соответствии с законодательством Стороны, на территории которой оно зарегистрировано;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"участники финансового рынка" - юридические лица, которые осуществляют деятельность по предоставлению финансовых услуг.</w:t>
      </w:r>
    </w:p>
    <w:bookmarkEnd w:id="15"/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 Меры, направленные на реализацию настоящего Соглашения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настоящего Соглашения Стороны осуществляют необходимые меры в банковской сфере, на валютном рынке, на рынке ценных бумаг и в сфере страхования.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банковской сфере осуществляются следующие меры: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гармонизация законодательства Сторон по вопросу создания и приобретения долей (акций) в уставном капитале кредитных организаций инвесторами Сторон;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гармонизация подходов к регулированию рисков на финансовом рынке в соответствии с международными стандартами;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обмена информацией между уполномоченными органами Сторон по вопросам регулирования и развития банковской сферы.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валютном рынке осуществляются следующие меры: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обмена информацией между уполномоченными органами Сторон по вопросам регулирования и развития валютного рынка;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эффективной инфраструктуры для проведения конверсионных операций с национальными валютами Сторон в целях расширения их использования во внешнеторговых платежах и расчетах;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гармонизация принципов и правил установления обменных курсов национальных валют Сторон.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рынке ценных бумаг осуществляются следующие меры:</w:t>
      </w:r>
    </w:p>
    <w:bookmarkEnd w:id="26"/>
    <w:bookmarkStart w:name="z6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обмена информацией между уполномоченными органами Сторон по вопросам регулирования рынка ценных бумаг и иных финансовых инструментов;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гармонизация законодательства Сторон в области регулирования деятельности профессиональных участников рынка ценных бумаг;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гармонизация требований к процедуре эмиссии (порядку выпуска) ценных бумаг эмитентов Сторон;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гармонизация требований законодательства Сторон к размещению и обращению ценных бумаг иностранных эмитентов на национальных рынках.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сфере страхования осуществляются следующие меры: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обмена информацией между уполномоченными органами Сторон по вопросам регулирования страхового рынка;</w:t>
      </w:r>
    </w:p>
    <w:bookmarkEnd w:id="32"/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гармонизация страхового законодательства Сторон, а также требований и подходов к страховому надзору и регулированию страховой деятельности с учетом положений международных правил и стандартов;</w:t>
      </w:r>
    </w:p>
    <w:bookmarkEnd w:id="33"/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 в области сближения регулятивных норм в сфере обязательного страхования, перестрахования, посреднической деятельности при осуществлении страхования;</w:t>
      </w:r>
    </w:p>
    <w:bookmarkEnd w:id="34"/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единых требований по защите прав и интересов потребителей страховых услуг;</w:t>
      </w:r>
    </w:p>
    <w:bookmarkEnd w:id="35"/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единых принципов и подходов к определению платежеспособности и финансовой устойчивости страховых (перестраховочных) организаций.</w:t>
      </w:r>
    </w:p>
    <w:bookmarkEnd w:id="36"/>
    <w:bookmarkStart w:name="z38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 Обеспечение транспарентности деятельности участников финансового рынка, реализация требований международных стандартов финансовой отчетности</w:t>
      </w:r>
    </w:p>
    <w:bookmarkEnd w:id="37"/>
    <w:bookmarkStart w:name="z3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Совместные действия Сторон по обеспечению транспарентности деятельности участников финансового рынка направлены на:</w:t>
      </w:r>
    </w:p>
    <w:bookmarkEnd w:id="38"/>
    <w:bookmarkStart w:name="z4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гармонизацию требований к объему, качеству и периодичности публикуемой информации;</w:t>
      </w:r>
    </w:p>
    <w:bookmarkEnd w:id="39"/>
    <w:bookmarkStart w:name="z4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гармонизацию законодательства Сторон в области раскрытия информации эмитентами, противодействия неправомерному использованию инсайдерской информации и манипулированию на рынке ценных бумаг;</w:t>
      </w:r>
    </w:p>
    <w:bookmarkEnd w:id="40"/>
    <w:bookmarkStart w:name="z4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гармонизацию требований к осуществлению деятельности рейтинговых агентств в соответствии с принципами прозрачности, подотчетности и ответственности для предупреждения системных рисков;</w:t>
      </w:r>
    </w:p>
    <w:bookmarkEnd w:id="41"/>
    <w:bookmarkStart w:name="z4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завершение перехода участников финансового рынка Сторон на использование международных стандартов финансовой отчетности.</w:t>
      </w:r>
    </w:p>
    <w:bookmarkEnd w:id="42"/>
    <w:bookmarkStart w:name="z44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 Этапы реализации настоящего Соглашения</w:t>
      </w:r>
    </w:p>
    <w:bookmarkEnd w:id="43"/>
    <w:bookmarkStart w:name="z4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настоящего Соглашения проходит в два этапа.</w:t>
      </w:r>
    </w:p>
    <w:bookmarkEnd w:id="44"/>
    <w:bookmarkStart w:name="z4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этап предусматривает организацию обмена информацией между уполномоченными органами Сторон в сферах, указанных в статьях 2 и 3 настоящего Соглашения, на постоянной основе.</w:t>
      </w:r>
    </w:p>
    <w:bookmarkEnd w:id="45"/>
    <w:bookmarkStart w:name="z4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этап предусматривает гармонизацию законодательства Сторон в сферах, указанных в статьях 2 и 3 настоящего Соглашения, с учетом положений международных правил и стандартов, в том числе гармонизацию лицензионных требований к участникам финансового рынка, надзорных требований и порядка осуществления надзора за участниками финансового рынка, а также обеспечение возможности размещения и обращения ценных бумаг эмитентов Сторон на всей территории Единого экономического пространства при условии регистрации эмиссии (выпуска) ценных бумаг регулирующим органом государства регистрации эмитента. Срок реализации - до 31 декабря 2013 года.</w:t>
      </w:r>
    </w:p>
    <w:bookmarkEnd w:id="46"/>
    <w:bookmarkStart w:name="z48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 Основные формы сотрудничества</w:t>
      </w:r>
    </w:p>
    <w:bookmarkEnd w:id="47"/>
    <w:bookmarkStart w:name="z4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создания условий на финансовом рынке с целью обеспечения свободного движения капитала применяются следующие основные формы сотрудничества:</w:t>
      </w:r>
    </w:p>
    <w:bookmarkEnd w:id="48"/>
    <w:bookmarkStart w:name="z5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обмена информацией между уполномоченными органами Сторон;</w:t>
      </w:r>
    </w:p>
    <w:bookmarkEnd w:id="49"/>
    <w:bookmarkStart w:name="z5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согласованных мероприятий по обсуждению текущих проблем рынка финансовых услуг и разработке предложений по их решению;</w:t>
      </w:r>
    </w:p>
    <w:bookmarkEnd w:id="50"/>
    <w:bookmarkStart w:name="z5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оказание уполномоченными органами Сторон в сфере регулирования финансовых услуг консультационной помощи по вопросам, входящим в их компетенцию;</w:t>
      </w:r>
    </w:p>
    <w:bookmarkEnd w:id="51"/>
    <w:bookmarkStart w:name="z5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международных договоров для реализации мер, определенных в статье 2 настоящего Соглашения.</w:t>
      </w:r>
    </w:p>
    <w:bookmarkEnd w:id="52"/>
    <w:bookmarkStart w:name="z54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 Разрешение споров</w:t>
      </w:r>
    </w:p>
    <w:bookmarkEnd w:id="53"/>
    <w:bookmarkStart w:name="z5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Споры между Сторонами, связанные с толкованием и (или) применением настоящего Соглашения, разрешаются путем проведения консультаций и переговоров.</w:t>
      </w:r>
    </w:p>
    <w:bookmarkEnd w:id="54"/>
    <w:bookmarkStart w:name="z5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спор не может быть урегулирован Сторонами в течение шести месяцев с даты поступления официальной письменной просьбы о проведении консультаций и переговоров, направленной одной из Сторон, то при отсутствии иной договоренности между Сторонами относительно способа разрешения спора любая из Сторон вправе передать его для рассмотрения в Суд Евразийского экономического сообщества.</w:t>
      </w:r>
    </w:p>
    <w:bookmarkEnd w:id="55"/>
    <w:bookmarkStart w:name="z57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 Внесение изменений</w:t>
      </w:r>
    </w:p>
    <w:bookmarkEnd w:id="56"/>
    <w:bookmarkStart w:name="z5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взаимному согласию Сторон в настоящее Соглашение могут быть внесены изменения, которые оформляются отдельными протоколами, являющимися его неотъемлемой частью, и вступают в силу в порядке, предусмотренном для вступления в силу настоящего Соглашения.</w:t>
      </w:r>
    </w:p>
    <w:bookmarkEnd w:id="57"/>
    <w:bookmarkStart w:name="z59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 Вступление в силу</w:t>
      </w:r>
    </w:p>
    <w:bookmarkEnd w:id="58"/>
    <w:bookmarkStart w:name="z6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по истечении 30 дней с даты получения депозитарием, которым является Интеграционный Комитет Евразийского экономического сообщества, последнего письменного уведомления о выполнении Сторонами внутригосударственных процедур, необходимых для его вступления в силу.</w:t>
      </w:r>
    </w:p>
    <w:bookmarkEnd w:id="59"/>
    <w:bookmarkStart w:name="z6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открыто для присоединения к нему других государств, являющихся членами Евразийского экономического сообщества. Документы о присоединении к настоящему Соглашению сдаются на хранение депозитарию.</w:t>
      </w:r>
    </w:p>
    <w:bookmarkEnd w:id="60"/>
    <w:bookmarkStart w:name="z6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присоединившегося государства настоящее Соглашение вступает в силу с даты получения депозитарием документа о присоединении.</w:t>
      </w:r>
    </w:p>
    <w:bookmarkEnd w:id="61"/>
    <w:bookmarkStart w:name="z6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Москве 9 декабря 2010 года в одном подлинном экземпляре на русском языке.</w:t>
      </w:r>
    </w:p>
    <w:bookmarkEnd w:id="62"/>
    <w:bookmarkStart w:name="z6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настоящего Соглашения хранится у депозитария, который направит каждой подписавшей настоящее Соглашение Стороне его заверенную копию.</w:t>
      </w:r>
    </w:p>
    <w:bookmarkEnd w:id="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Республику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Республику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Российскую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Федерацию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удостоверяю, что данный текст является полной и аутентичной копией оригинала Соглашения о создании условий на финансовых рынках для обеспечения свободного движения капитала, подписанного 9 декабря 2010 года в г. Москве: за Республику Беларусь - Президентом Республики Беларусь Лукашенко А.Г., за Республику Казахстан - Президентом Республики Казахстан Назарбаевым Н.А., за Российскую Федерацию - Президентом Российской Федерации Медведевым Д.А.</w:t>
      </w:r>
    </w:p>
    <w:bookmarkEnd w:id="64"/>
    <w:bookmarkStart w:name="z6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хранится в Интеграционном Комитете Евразийского экономического сообщества.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Всего прошнуровано, скреплено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подписью и печатью 6 листов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196"/>
        <w:gridCol w:w="2104"/>
      </w:tblGrid>
      <w:tr>
        <w:trPr>
          <w:trHeight w:val="30" w:hRule="atLeast"/>
        </w:trPr>
        <w:tc>
          <w:tcPr>
            <w:tcW w:w="101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Правового</w:t>
            </w:r>
          </w:p>
        </w:tc>
        <w:tc>
          <w:tcPr>
            <w:tcW w:w="21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Департамента Секретариата</w:t>
            </w:r>
          </w:p>
        </w:tc>
        <w:tc>
          <w:tcPr>
            <w:tcW w:w="21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Интеграционного Комитета ЕврАзЭС</w:t>
            </w:r>
          </w:p>
        </w:tc>
        <w:tc>
          <w:tcPr>
            <w:tcW w:w="21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В.С. Князев</w:t>
            </w:r>
          </w:p>
        </w:tc>
      </w:tr>
      <w:tr>
        <w:trPr>
          <w:trHeight w:val="30" w:hRule="atLeast"/>
        </w:trPr>
        <w:tc>
          <w:tcPr>
            <w:tcW w:w="101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13.12.2010 г.</w:t>
            </w:r>
          </w:p>
        </w:tc>
        <w:tc>
          <w:tcPr>
            <w:tcW w:w="21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