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266" w14:textId="3c7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июня 2013 года № 109-V.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совершенный в Санкт-Петербурге 23 апреля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об определении</w:t>
      </w:r>
      <w:r>
        <w:br/>
      </w:r>
      <w:r>
        <w:rPr>
          <w:rFonts w:ascii="Times New Roman"/>
          <w:b/>
          <w:i w:val="false"/>
          <w:color w:val="000000"/>
        </w:rPr>
        <w:t>таможенной стоимости товаров, перемещаемых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границу Таможенного союза, от 25 января 2008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