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baeb" w14:textId="e91b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конституционные законы Республики Казахстан по вопросам совершенствования уголовно-процессуального законодательства</w:t>
      </w:r>
    </w:p>
    <w:p>
      <w:pPr>
        <w:spacing w:after="0"/>
        <w:ind w:left="0"/>
        <w:jc w:val="both"/>
      </w:pPr>
      <w:r>
        <w:rPr>
          <w:rFonts w:ascii="Times New Roman"/>
          <w:b w:val="false"/>
          <w:i w:val="false"/>
          <w:color w:val="000000"/>
          <w:sz w:val="28"/>
        </w:rPr>
        <w:t>Конституционный Закон Республики Казахстан от 4 июля 2014 года № 232-V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2015 года</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в следующие конституционные законы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28 сентября 1995 года «О выборах в Республике Казахстан» (Ведомости Верховного Совета Республики Казахстан, 1995 г., № 17-18, ст. 114; Ведомости Парламента Республики Казахстан, 1997 г., № 12, ст. 192; 1998 г., № 7-8, ст. 71; № 22, ст. 290; 1999 г., № 10, ст. 340; № 15, ст. 593; 2004 г., № 7, ст. 45; 2005 г., № 7-8, ст. 17; 2006 г., № 23, ст. 138; 2007 г., № 12, ст. 85; 2009 г., № 2-3, ст. 5; 2010 г., № 11, ст. 55; 2011 г., № 3, ст. 30; 2013 г., № 17, ст. 84):</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статьи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Кандидаты в Президенты, депутаты Парламента со дня их регистрации и до опубликования итогов выборов, а также до их регистрации в качестве Президента, депутата Парламента без согласия Центральной избирательной комиссии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кроме случаев задержания на месте преступления либо совершения тяжкого или особо тяжкого преступления.».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16 октября 1995 года «О Парламенте Республики Казахстан и статусе его депутатов» (Ведомости Верховного Совета Республики Казахстан, 1995 г., № 21, ст. 124; Ведомости Парламента Республики Казахстан, 1997 г., № 7, ст. 78; 1999 г., № 4, ст. 100; № 10, ст. 342; 2006 г., № 23, ст. 137; 2007 г., № 12, ст. 83; 2013 г., № 17, ст. 84):</w:t>
      </w:r>
      <w:r>
        <w:br/>
      </w:r>
      <w:r>
        <w:rPr>
          <w:rFonts w:ascii="Times New Roman"/>
          <w:b w:val="false"/>
          <w:i w:val="false"/>
          <w:color w:val="000000"/>
          <w:sz w:val="28"/>
        </w:rPr>
        <w:t>
</w:t>
      </w:r>
      <w:r>
        <w:rPr>
          <w:rFonts w:ascii="Times New Roman"/>
          <w:b w:val="false"/>
          <w:i w:val="false"/>
          <w:color w:val="000000"/>
          <w:sz w:val="28"/>
        </w:rPr>
        <w:t>
      1) пункт 2 </w:t>
      </w:r>
      <w:r>
        <w:rPr>
          <w:rFonts w:ascii="Times New Roman"/>
          <w:b w:val="false"/>
          <w:i w:val="false"/>
          <w:color w:val="000000"/>
          <w:sz w:val="28"/>
        </w:rPr>
        <w:t>статьи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Депутат Парламента имеет право обратиться с запросом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Председателю и членам Счетного комитета по контролю за исполнением республиканского бюджета. При этом запрос, обращенный к Генеральному Прокурору либо первым руководителям правоохранительных и специальных государственных органов, не может касаться вопросов, связанных с осуществлением функций уголовного преследования. Рассмотрение запросов, обращенных к Председателю Комитета национальной безопасности, проводится на закрытых заседаниях Парламента или его Палат.»;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Депутатская неприкосновенность</w:t>
      </w:r>
      <w:r>
        <w:br/>
      </w:r>
      <w:r>
        <w:rPr>
          <w:rFonts w:ascii="Times New Roman"/>
          <w:b w:val="false"/>
          <w:i w:val="false"/>
          <w:color w:val="000000"/>
          <w:sz w:val="28"/>
        </w:rPr>
        <w:t>
      1. Депутат Парламента в течение срока своих полномочий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либо совершения тяжкого или особо тяжкого преступления.</w:t>
      </w:r>
      <w:r>
        <w:br/>
      </w:r>
      <w:r>
        <w:rPr>
          <w:rFonts w:ascii="Times New Roman"/>
          <w:b w:val="false"/>
          <w:i w:val="false"/>
          <w:color w:val="000000"/>
          <w:sz w:val="28"/>
        </w:rPr>
        <w:t>
      2. Для получения согласия на привлечение депутата к уголовной ответственности, задержание, содержание под стражей, домашний арест, привод или применение мер административного взыскания, налагаемых в судебном порядке, Генеральный Прокурор вносит представление в Сенат либо Мажилис, которое направляется Палатами в Центральную избирательную комиссию для подготовки его рассмотрения на заседании соответствующей Палаты. Представление вносится перед ознакомлением депутата с постановлением о квалификации деяний подозреваемого, перед задержанием, обращением в суд с ходатайством о санкционировании его содержания под стражей, домашним арестом, приводом, а также направлением дела об административном правонарушении в суд.</w:t>
      </w:r>
      <w:r>
        <w:br/>
      </w:r>
      <w:r>
        <w:rPr>
          <w:rFonts w:ascii="Times New Roman"/>
          <w:b w:val="false"/>
          <w:i w:val="false"/>
          <w:color w:val="000000"/>
          <w:sz w:val="28"/>
        </w:rPr>
        <w:t>
      Представление Генерального Прокурора и заключение Центральной избирательной комиссии рассматриваются не позднее чем в двухнедельный срок со дня их поступления и Палата вправе потребовать от соответствующих должностных лиц предоставления дополнительной информации. Палата принимает мотивированное решение и в течение трех рабочих дней направляет его Генеральному Прокурору и руководителю государственного органа Республики, осуществляющего дознание и предварительное расследование. Депутат вправе участвовать в рассмотрении Палатой вопроса о его неприкосновенности.</w:t>
      </w:r>
      <w:r>
        <w:br/>
      </w:r>
      <w:r>
        <w:rPr>
          <w:rFonts w:ascii="Times New Roman"/>
          <w:b w:val="false"/>
          <w:i w:val="false"/>
          <w:color w:val="000000"/>
          <w:sz w:val="28"/>
        </w:rPr>
        <w:t>
      3.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В случаях, когда депутат Парламента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но с обязательным его уведомлением в течение суток. Надзор за соблюдением законности в ходе расследования дела осуществляется Генеральным Прокурором.</w:t>
      </w:r>
      <w:r>
        <w:br/>
      </w:r>
      <w:r>
        <w:rPr>
          <w:rFonts w:ascii="Times New Roman"/>
          <w:b w:val="false"/>
          <w:i w:val="false"/>
          <w:color w:val="000000"/>
          <w:sz w:val="28"/>
        </w:rPr>
        <w:t>
      4. Центральная избирательная комиссия запрашивает в соответствующем суде, принявшем решение по делу, информацию о результатах рассмотрения дела по обвинению депутата Парламента и, в случае вступления в законную силу в отношении его обвинительного приговора, вносит представление в соответствующую Палату о лишении депутатского мандата.».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29 декабря 1995 года «О Конституционном Совете Республики Казахстан» (Ведомости Верховного Совета Республики Казахстан, 1995 г., № 24, ст. 173; Ведомости Парламента Республики Казахстан, 2004 г., № 22, ст. 129; 2008 г., № 10-11, ст. 34; 2013 г., № 17, ст. 84):</w:t>
      </w:r>
      <w:r>
        <w:br/>
      </w:r>
      <w:r>
        <w:rPr>
          <w:rFonts w:ascii="Times New Roman"/>
          <w:b w:val="false"/>
          <w:i w:val="false"/>
          <w:color w:val="000000"/>
          <w:sz w:val="28"/>
        </w:rPr>
        <w:t>
</w:t>
      </w:r>
      <w:r>
        <w:rPr>
          <w:rFonts w:ascii="Times New Roman"/>
          <w:b w:val="false"/>
          <w:i w:val="false"/>
          <w:color w:val="000000"/>
          <w:sz w:val="28"/>
        </w:rPr>
        <w:t>
      1) пункты 1 и 2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Председатель и члены Конституционного Совета в течение срока своих полномочий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либо совершения тяжких или особо тяжких преступлений.</w:t>
      </w:r>
      <w:r>
        <w:br/>
      </w: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в отношении Председателя или члена Конституционного Совета может быть продолжено только с согласия Генерального Прокурора, который вносит в Парламент представление о даче согласия на привлечение к уголовной ответственности Председателя или члена Конституционного Совета. В случаях, когда Председатель или члены Конституционного Совета задержаны на месте преступления либо установлен факт приготовления или покушения на совершение тяжкого или особо тяжкого преступления либо ими совершено тяжкое или особо тяжкое преступление, досудебное расследование в отношении их может быть продолжено до получения согласия Генерального Прокурора, но с обязательным его уведомлением в течение суток. Надзор за соблюдением законности в ходе расследования дела осуществляется Генеральным Прокурором.»;</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Полномочия Председателя или члена Конституционного Совета могут быть приостановлены также в случае, если в установленном законом порядке дано согласие на его задержание, содержание под стражей, домашний арест, привод, привлечение к административной или уголовной ответственности, на возбуждение в суде соответствующего ходатайства о применении принудительных мер медицинского характера, признании недееспособным или ограничении в дееспособности.».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20 июля 2000 года «О Первом Президенте Республики Казахстан – Лидере Нации» (Ведомости Парламента Республики Казахстан, 2000 г., № 10, ст. 232; 2010 г., № 11, ст. 55; 2012 г., № 1, ст. 2; 2013 г., № 14, ст. 72):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 Неприкосновенность Первого Президента Республики Казахстан – Лидера Нации</w:t>
      </w:r>
      <w:r>
        <w:br/>
      </w:r>
      <w:r>
        <w:rPr>
          <w:rFonts w:ascii="Times New Roman"/>
          <w:b w:val="false"/>
          <w:i w:val="false"/>
          <w:color w:val="000000"/>
          <w:sz w:val="28"/>
        </w:rPr>
        <w:t>
      Первый Президент Республики Казахстан – Лидер Нации обладает неприкосновенностью. Он не может быть привлечен к ответственности за действия, совершенные в период исполнения им полномочий Президента Республики Казахстан, а после их прекращения – связанные с осуществлением своего статуса Первого Президента Республики Казахстан – Лидера Нации. Он не может быть подвергнут задержанию, аресту и содержаться под стражей, обыску, допросу либо личному досмотру.</w:t>
      </w:r>
      <w:r>
        <w:br/>
      </w:r>
      <w:r>
        <w:rPr>
          <w:rFonts w:ascii="Times New Roman"/>
          <w:b w:val="false"/>
          <w:i w:val="false"/>
          <w:color w:val="000000"/>
          <w:sz w:val="28"/>
        </w:rPr>
        <w:t>
      Неприкосновенность распространяется на все имущество, принадлежащее на праве частной собственности Первому Президенту Республики Казахстан – Лидеру Нации и совместно проживающим с ним членам его семьи, а также на используемые ими жилые и служебные помещения, служебный транспорт, средства связи, переписку, принадлежащие им документы. Неприкосновенность также распространяется на имущество, принадлежащее фонду Первого Президента Республики Казахстан – Лидера Нации.</w:t>
      </w:r>
      <w:r>
        <w:br/>
      </w:r>
      <w:r>
        <w:rPr>
          <w:rFonts w:ascii="Times New Roman"/>
          <w:b w:val="false"/>
          <w:i w:val="false"/>
          <w:color w:val="000000"/>
          <w:sz w:val="28"/>
        </w:rPr>
        <w:t>
      На имущество, принадлежащее на праве частной собственности Первому Президенту Республики Казахстан – Лидеру Нации и совместно проживающим с ним членам его семьи, а также на имущество его фонда не могут быть наложены какие бы то ни было ограничения.</w:t>
      </w:r>
      <w:r>
        <w:br/>
      </w:r>
      <w:r>
        <w:rPr>
          <w:rFonts w:ascii="Times New Roman"/>
          <w:b w:val="false"/>
          <w:i w:val="false"/>
          <w:color w:val="000000"/>
          <w:sz w:val="28"/>
        </w:rPr>
        <w:t>
      Гарантируются банковская тайна и неприкосновенность банковских счетов Первого Президента Республики Казахстан – Лидера Нации и совместно проживающих с ним членов его семьи.»;</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«Охрана Первого Президента Республики Казахстан – Лидера Нации возлагается на Службу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(Ведомости Парламента Республики Казахстан, 2000 г., № 23, ст. 410; 2006 г., № 23, ст. 136; 2008 г., № 20, ст. 77; 2010 г., № 24, ст. 147; 2012 г., № 5, ст. 38):</w:t>
      </w:r>
      <w:r>
        <w:br/>
      </w:r>
      <w:r>
        <w:rPr>
          <w:rFonts w:ascii="Times New Roman"/>
          <w:b w:val="false"/>
          <w:i w:val="false"/>
          <w:color w:val="000000"/>
          <w:sz w:val="28"/>
        </w:rPr>
        <w:t>
</w:t>
      </w:r>
      <w:r>
        <w:rPr>
          <w:rFonts w:ascii="Times New Roman"/>
          <w:b w:val="false"/>
          <w:i w:val="false"/>
          <w:color w:val="000000"/>
          <w:sz w:val="28"/>
        </w:rPr>
        <w:t>
      пункты 1 и 2 </w:t>
      </w:r>
      <w:r>
        <w:rPr>
          <w:rFonts w:ascii="Times New Roman"/>
          <w:b w:val="false"/>
          <w:i w:val="false"/>
          <w:color w:val="000000"/>
          <w:sz w:val="28"/>
        </w:rPr>
        <w:t>статьи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Судья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без согласия Сената Парламента Республики Казахстан, кроме случаев задержания на месте преступления либо совершения тяжкого или особо тяжкого преступления.</w:t>
      </w:r>
      <w:r>
        <w:br/>
      </w: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Республики Казахстан.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 Специальные оперативно-розыскные мероприятия и негласные следственные действия в отношении судьи могут быть проведены с санкции прокурора в порядке, предусмотренном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Конституционный закон вводится в действие с 1 января 2015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