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c7d8" w14:textId="b58c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специальных экономических зон</w:t>
      </w:r>
    </w:p>
    <w:p>
      <w:pPr>
        <w:spacing w:after="0"/>
        <w:ind w:left="0"/>
        <w:jc w:val="both"/>
      </w:pPr>
      <w:r>
        <w:rPr>
          <w:rFonts w:ascii="Times New Roman"/>
          <w:b w:val="false"/>
          <w:i w:val="false"/>
          <w:color w:val="000000"/>
          <w:sz w:val="28"/>
        </w:rPr>
        <w:t>Закон Республики Казахстан от 27 октября 2015 года № 362-V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43"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1</w:t>
      </w:r>
      <w:r>
        <w:rPr>
          <w:rFonts w:ascii="Times New Roman"/>
          <w:b w:val="false"/>
          <w:i w:val="false"/>
          <w:color w:val="000000"/>
          <w:sz w:val="28"/>
        </w:rPr>
        <w:t xml:space="preserve"> статьи 33 дополнить подпунктом 3-1) следующего содержания:</w:t>
      </w:r>
      <w:r>
        <w:br/>
      </w:r>
      <w:r>
        <w:rPr>
          <w:rFonts w:ascii="Times New Roman"/>
          <w:b w:val="false"/>
          <w:i w:val="false"/>
          <w:color w:val="000000"/>
          <w:sz w:val="28"/>
        </w:rPr>
        <w:t>
      «3-1) при отчуждении участником специальной экономической зоны в пользу управляющей компании земельного участка, находящегося в государственной собственности, с объектами инфраструктуры;».</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«Перечень приоритетных видов деятельности по видам экономической деятельности, указанных в </w:t>
      </w:r>
      <w:r>
        <w:rPr>
          <w:rFonts w:ascii="Times New Roman"/>
          <w:b w:val="false"/>
          <w:i w:val="false"/>
          <w:color w:val="000000"/>
          <w:sz w:val="28"/>
        </w:rPr>
        <w:t>статьях 151-1</w:t>
      </w:r>
      <w:r>
        <w:rPr>
          <w:rFonts w:ascii="Times New Roman"/>
          <w:b w:val="false"/>
          <w:i w:val="false"/>
          <w:color w:val="000000"/>
          <w:sz w:val="28"/>
        </w:rPr>
        <w:t xml:space="preserve"> – </w:t>
      </w:r>
      <w:r>
        <w:rPr>
          <w:rFonts w:ascii="Times New Roman"/>
          <w:b w:val="false"/>
          <w:i w:val="false"/>
          <w:color w:val="000000"/>
          <w:sz w:val="28"/>
        </w:rPr>
        <w:t>151-10</w:t>
      </w:r>
      <w:r>
        <w:rPr>
          <w:rFonts w:ascii="Times New Roman"/>
          <w:b w:val="false"/>
          <w:i w:val="false"/>
          <w:color w:val="000000"/>
          <w:sz w:val="28"/>
        </w:rPr>
        <w:t xml:space="preserve"> настоящего Кодекса, и перечень объектов, строительство которых предназначено для осуществления данных видов деятельности, а также порядок включения приоритетных видов деятельности и объектов строительства в указанные перечни определяются Правительством Республики Казахстан.</w:t>
      </w:r>
      <w:r>
        <w:br/>
      </w: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и классификатором продукции по видам экономической деятельности, утвержденными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организации, применяющие (применившие) инвестиционные налоговые преференции, предусмотренные до введения в действие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В случае внесения изменений и дополнений в налоговое законодательство после даты внесения сведений об организации, осуществляющей деятельность на территории специальной экономической зоны, в единый реестр участников специальной экономической зоны такая организация применяет положения </w:t>
      </w:r>
      <w:r>
        <w:rPr>
          <w:rFonts w:ascii="Times New Roman"/>
          <w:b w:val="false"/>
          <w:i w:val="false"/>
          <w:color w:val="000000"/>
          <w:sz w:val="28"/>
        </w:rPr>
        <w:t>главы 17</w:t>
      </w:r>
      <w:r>
        <w:rPr>
          <w:rFonts w:ascii="Times New Roman"/>
          <w:b w:val="false"/>
          <w:i w:val="false"/>
          <w:color w:val="000000"/>
          <w:sz w:val="28"/>
        </w:rPr>
        <w:t xml:space="preserve"> настоящего Кодекса, действовавшие на дату, указанную настоящим пунктом, если такие изменения и дополнения в налоговое законодательство Республики Казахстан предусматривают исключение и (или) изменение:</w:t>
      </w:r>
      <w:r>
        <w:br/>
      </w:r>
      <w:r>
        <w:rPr>
          <w:rFonts w:ascii="Times New Roman"/>
          <w:b w:val="false"/>
          <w:i w:val="false"/>
          <w:color w:val="000000"/>
          <w:sz w:val="28"/>
        </w:rPr>
        <w:t>
      коэффициентов и (или) ставок, применяемых при исчислении земельного налога, налога на имущество и платы за пользование земельными участками;</w:t>
      </w:r>
      <w:r>
        <w:br/>
      </w:r>
      <w:r>
        <w:rPr>
          <w:rFonts w:ascii="Times New Roman"/>
          <w:b w:val="false"/>
          <w:i w:val="false"/>
          <w:color w:val="000000"/>
          <w:sz w:val="28"/>
        </w:rPr>
        <w:t>
      размера уменьшения при исчислении корпоративного подоходного налога.</w:t>
      </w:r>
      <w:r>
        <w:br/>
      </w:r>
      <w:r>
        <w:rPr>
          <w:rFonts w:ascii="Times New Roman"/>
          <w:b w:val="false"/>
          <w:i w:val="false"/>
          <w:color w:val="000000"/>
          <w:sz w:val="28"/>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срока исковой давности.»;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151-1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«Астана – новый город»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складское хозяйство и вспомогательная транспортная деятельность;</w:t>
      </w:r>
      <w:r>
        <w:br/>
      </w:r>
      <w:r>
        <w:rPr>
          <w:rFonts w:ascii="Times New Roman"/>
          <w:b w:val="false"/>
          <w:i w:val="false"/>
          <w:color w:val="000000"/>
          <w:sz w:val="28"/>
        </w:rPr>
        <w:t>
      3)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r>
        <w:br/>
      </w:r>
      <w:r>
        <w:rPr>
          <w:rFonts w:ascii="Times New Roman"/>
          <w:b w:val="false"/>
          <w:i w:val="false"/>
          <w:color w:val="000000"/>
          <w:sz w:val="28"/>
        </w:rPr>
        <w:t>
      4)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r>
        <w:br/>
      </w:r>
      <w:r>
        <w:rPr>
          <w:rFonts w:ascii="Times New Roman"/>
          <w:b w:val="false"/>
          <w:i w:val="false"/>
          <w:color w:val="000000"/>
          <w:sz w:val="28"/>
        </w:rPr>
        <w:t>
      5)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«пунктом 1» заменить словами «подпунктами 1) – 4)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«Астана – новый город»;»;</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видов деятельности, указанных в подпунктах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виды деятельности, указанные в подпунктах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подпунктах 1) – 3)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видов деятельности, указанных в подпунктах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подпунктах 1) –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151-2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«подпунктами 1) и 2) пункта 1» заменить словами «подпунктом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151-3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«Морпорт Актау»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складское хозяйство и вспомогательная транспортная деятельность;</w:t>
      </w:r>
      <w:r>
        <w:br/>
      </w: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«пунктом 1» заменить словами «подпунктами 1) и 2)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«Морпорт Актау»;»;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«Морпорт Актау»,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151-4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4)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«Парк инновационных технологий»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производство текстильных изделий;</w:t>
      </w:r>
      <w:r>
        <w:br/>
      </w:r>
      <w:r>
        <w:rPr>
          <w:rFonts w:ascii="Times New Roman"/>
          <w:b w:val="false"/>
          <w:i w:val="false"/>
          <w:color w:val="000000"/>
          <w:sz w:val="28"/>
        </w:rPr>
        <w:t>
      производство одежды;</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производства продуктов химической промышленности;</w:t>
      </w:r>
      <w:r>
        <w:br/>
      </w:r>
      <w:r>
        <w:rPr>
          <w:rFonts w:ascii="Times New Roman"/>
          <w:b w:val="false"/>
          <w:i w:val="false"/>
          <w:color w:val="000000"/>
          <w:sz w:val="28"/>
        </w:rPr>
        <w:t>
      металлургической промышленности;</w:t>
      </w:r>
      <w:r>
        <w:br/>
      </w:r>
      <w:r>
        <w:rPr>
          <w:rFonts w:ascii="Times New Roman"/>
          <w:b w:val="false"/>
          <w:i w:val="false"/>
          <w:color w:val="000000"/>
          <w:sz w:val="28"/>
        </w:rPr>
        <w:t>
      производства мебели;</w:t>
      </w:r>
      <w:r>
        <w:br/>
      </w:r>
      <w:r>
        <w:rPr>
          <w:rFonts w:ascii="Times New Roman"/>
          <w:b w:val="false"/>
          <w:i w:val="false"/>
          <w:color w:val="000000"/>
          <w:sz w:val="28"/>
        </w:rPr>
        <w:t>
      производства автотранспортных средств;</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информация и связь;</w:t>
      </w:r>
      <w:r>
        <w:br/>
      </w:r>
      <w:r>
        <w:rPr>
          <w:rFonts w:ascii="Times New Roman"/>
          <w:b w:val="false"/>
          <w:i w:val="false"/>
          <w:color w:val="000000"/>
          <w:sz w:val="28"/>
        </w:rPr>
        <w:t>
      3) профессиональная, научная и техническая деятельность;</w:t>
      </w:r>
      <w:r>
        <w:br/>
      </w:r>
      <w:r>
        <w:rPr>
          <w:rFonts w:ascii="Times New Roman"/>
          <w:b w:val="false"/>
          <w:i w:val="false"/>
          <w:color w:val="000000"/>
          <w:sz w:val="28"/>
        </w:rPr>
        <w:t>
      4) строительство и ввод в эксплуатацию объектов, предназначенных непосредственно для осуществления видов деятельности, предусмотренных подпунктами 1) – 3)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«подпунктами 1) – 9-1)» заменить словами «подпунктами 1) – 3)»;</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«Парк инновационных технологий»;»;</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подпунктах 1) – 3)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другой деятельности.»;</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5</w:t>
      </w:r>
      <w:r>
        <w:rPr>
          <w:rFonts w:ascii="Times New Roman"/>
          <w:b w:val="false"/>
          <w:i w:val="false"/>
          <w:color w:val="000000"/>
          <w:sz w:val="28"/>
        </w:rPr>
        <w:t xml:space="preserve"> слова «подпунктами 1) – 9-1)» заменить словами «подпунктами 1) – 3)»;</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«Оңтүстік»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«пунктом 1» заменить словами «подпунктом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«Оңтүстік»;»;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«Оңтүстік»,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7)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151-6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«Бурабай»;»;</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151-7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«Сарыарқа»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«пунктом 1» заменить словами «подпунктом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«Сарыарқа»;»;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«Сарыарқа»,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151-8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«Хоргос – Восточные ворота»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складское хозяйство и вспомогательная транспортная деятельность;</w:t>
      </w:r>
      <w:r>
        <w:br/>
      </w: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«подпунктами 1) – 8) пункта 1» заменить словами «подпунктами 1) и 2)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«Хоргос – Восточные ворота»;»;</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151-9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«Павлодар»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«пунктом 1» заменить словами «подпунктом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«Павлодар»;»;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«Павлодар»,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151-10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применения подпункта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150 настоящего Кодекса видами экономической деятельности специальной экономической зоны «Химический парк Тараз» являются:</w:t>
      </w:r>
      <w:r>
        <w:br/>
      </w:r>
      <w:r>
        <w:rPr>
          <w:rFonts w:ascii="Times New Roman"/>
          <w:b w:val="false"/>
          <w:i w:val="false"/>
          <w:color w:val="000000"/>
          <w:sz w:val="28"/>
        </w:rPr>
        <w:t>
      1) обрабатывающая промышленность, за исключением:</w:t>
      </w:r>
      <w:r>
        <w:br/>
      </w:r>
      <w:r>
        <w:rPr>
          <w:rFonts w:ascii="Times New Roman"/>
          <w:b w:val="false"/>
          <w:i w:val="false"/>
          <w:color w:val="000000"/>
          <w:sz w:val="28"/>
        </w:rPr>
        <w:t>
      производства продуктов питания;</w:t>
      </w:r>
      <w:r>
        <w:br/>
      </w:r>
      <w:r>
        <w:rPr>
          <w:rFonts w:ascii="Times New Roman"/>
          <w:b w:val="false"/>
          <w:i w:val="false"/>
          <w:color w:val="000000"/>
          <w:sz w:val="28"/>
        </w:rPr>
        <w:t>
      производства напитков;</w:t>
      </w:r>
      <w:r>
        <w:br/>
      </w:r>
      <w:r>
        <w:rPr>
          <w:rFonts w:ascii="Times New Roman"/>
          <w:b w:val="false"/>
          <w:i w:val="false"/>
          <w:color w:val="000000"/>
          <w:sz w:val="28"/>
        </w:rPr>
        <w:t>
      производства табачных изделий;</w:t>
      </w:r>
      <w:r>
        <w:br/>
      </w:r>
      <w:r>
        <w:rPr>
          <w:rFonts w:ascii="Times New Roman"/>
          <w:b w:val="false"/>
          <w:i w:val="false"/>
          <w:color w:val="000000"/>
          <w:sz w:val="28"/>
        </w:rPr>
        <w:t>
      производства деревянных и пробковых изделий, кроме мебели; производства изделий из соломки и материалов для плетения;</w:t>
      </w:r>
      <w:r>
        <w:br/>
      </w:r>
      <w:r>
        <w:rPr>
          <w:rFonts w:ascii="Times New Roman"/>
          <w:b w:val="false"/>
          <w:i w:val="false"/>
          <w:color w:val="000000"/>
          <w:sz w:val="28"/>
        </w:rPr>
        <w:t>
      печати и воспроизведения записанных материалов;</w:t>
      </w:r>
      <w:r>
        <w:br/>
      </w:r>
      <w:r>
        <w:rPr>
          <w:rFonts w:ascii="Times New Roman"/>
          <w:b w:val="false"/>
          <w:i w:val="false"/>
          <w:color w:val="000000"/>
          <w:sz w:val="28"/>
        </w:rPr>
        <w:t>
      производства мебели;</w:t>
      </w:r>
      <w:r>
        <w:br/>
      </w:r>
      <w:r>
        <w:rPr>
          <w:rFonts w:ascii="Times New Roman"/>
          <w:b w:val="false"/>
          <w:i w:val="false"/>
          <w:color w:val="000000"/>
          <w:sz w:val="28"/>
        </w:rPr>
        <w:t>
      ремонта и установки машин и оборудования;</w:t>
      </w:r>
      <w:r>
        <w:br/>
      </w:r>
      <w:r>
        <w:rPr>
          <w:rFonts w:ascii="Times New Roman"/>
          <w:b w:val="false"/>
          <w:i w:val="false"/>
          <w:color w:val="000000"/>
          <w:sz w:val="28"/>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«подпунктами 1) – 4) пункта 1» заменить словами «подпунктом 1)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«Химический парк Тараз»;»;</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 также один из видов деятельности,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r>
        <w:br/>
      </w:r>
      <w:r>
        <w:rPr>
          <w:rFonts w:ascii="Times New Roman"/>
          <w:b w:val="false"/>
          <w:i w:val="false"/>
          <w:color w:val="000000"/>
          <w:sz w:val="28"/>
        </w:rPr>
        <w:t>
      В случае, если контрактом на недропользование, соглашением (контрактом) о разделе продукции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bookmarkEnd w:id="2"/>
    <w:bookmarkStart w:name="z71"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27-1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объектов международной специализированной выставки на территории Республики Казахстан допускается применение строительных норм и правил, а также стандартов иностранных государств, международных и региональных организаций. При строительстве объектов промышленных предприятий на территории специальных экономических зон, объектов международной специализированной выставки на территории Республики Казахстан допускается применение строительных материалов и конструкций, соответствующих требованиям строительных норм и правил, а также стандартов иностранных государств, международных и региональных организаций.».</w:t>
      </w:r>
    </w:p>
    <w:bookmarkEnd w:id="3"/>
    <w:bookmarkStart w:name="z73"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11-1)</w:t>
      </w:r>
      <w:r>
        <w:rPr>
          <w:rFonts w:ascii="Times New Roman"/>
          <w:b w:val="false"/>
          <w:i w:val="false"/>
          <w:color w:val="000000"/>
          <w:sz w:val="28"/>
        </w:rPr>
        <w:t xml:space="preserve"> статьи 1 слова «, реализующим инвестиционные приоритетные проекты,»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2-1</w:t>
      </w:r>
      <w:r>
        <w:rPr>
          <w:rFonts w:ascii="Times New Roman"/>
          <w:b w:val="false"/>
          <w:i w:val="false"/>
          <w:color w:val="000000"/>
          <w:sz w:val="28"/>
        </w:rPr>
        <w:t xml:space="preserve"> статьи 12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 реализующим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 реализующим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 реализующих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«инвестиционного приоритетного проекта» заменить словом «инвестора»;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 реализующих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 реализующим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«инвестиционного приоритетного проекта» заменить словом «инвестора»;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 реализующих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 реализующим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слова «инвестиционного приоритетного проекта» заменить словом «инвестора»;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 реализующего инвестиционный приоритетный проект,»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5)</w:t>
      </w:r>
      <w:r>
        <w:rPr>
          <w:rFonts w:ascii="Times New Roman"/>
          <w:b w:val="false"/>
          <w:i w:val="false"/>
          <w:color w:val="000000"/>
          <w:sz w:val="28"/>
        </w:rPr>
        <w:t xml:space="preserve"> пункта 3 статьи 15 изложить в следующей редакции:</w:t>
      </w:r>
      <w:r>
        <w:br/>
      </w:r>
      <w:r>
        <w:rPr>
          <w:rFonts w:ascii="Times New Roman"/>
          <w:b w:val="false"/>
          <w:i w:val="false"/>
          <w:color w:val="000000"/>
          <w:sz w:val="28"/>
        </w:rPr>
        <w:t>
      «5) в случае, если заявка на предоставление инвестиционных преференций предусматривает предоставление инвестиционной субсидии, необходимо решение Правительства Республики Казахстан по каждому инвестиционному приоритетному проекту о предоставлении инвестиционной субсидии.».</w:t>
      </w:r>
    </w:p>
    <w:bookmarkEnd w:id="4"/>
    <w:bookmarkStart w:name="z93"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 2015 г., № 9, ст. 46):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18-1) и 27-1) следующего содержания:</w:t>
      </w:r>
      <w:r>
        <w:br/>
      </w:r>
      <w:r>
        <w:rPr>
          <w:rFonts w:ascii="Times New Roman"/>
          <w:b w:val="false"/>
          <w:i w:val="false"/>
          <w:color w:val="000000"/>
          <w:sz w:val="28"/>
        </w:rPr>
        <w:t>
      «18-1) определяет юридическое лицо со стопроцентным участием государства в уставном капитале, основными предметами деятельности которого являются содействие социально-экономическому развитию города Астаны, развитию делового туризма, а также подготовка города Астаны к международной выставке;»;</w:t>
      </w:r>
      <w:r>
        <w:br/>
      </w:r>
      <w:r>
        <w:rPr>
          <w:rFonts w:ascii="Times New Roman"/>
          <w:b w:val="false"/>
          <w:i w:val="false"/>
          <w:color w:val="000000"/>
          <w:sz w:val="28"/>
        </w:rPr>
        <w:t>
      «27-1) принимает решение о создании, реорганизации, ликвидации государственного предприятия на праве хозяйственного ведения в сфере обеспечения принудительного изъятия земельных участков для государственных нужд, их освобождения от зданий (строений, сооружений), а также координирует его деятельность;»;</w:t>
      </w:r>
      <w:r>
        <w:br/>
      </w:r>
      <w:r>
        <w:rPr>
          <w:rFonts w:ascii="Times New Roman"/>
          <w:b w:val="false"/>
          <w:i w:val="false"/>
          <w:color w:val="000000"/>
          <w:sz w:val="28"/>
        </w:rPr>
        <w:t>
</w:t>
      </w:r>
      <w:r>
        <w:rPr>
          <w:rFonts w:ascii="Times New Roman"/>
          <w:b w:val="false"/>
          <w:i w:val="false"/>
          <w:color w:val="000000"/>
          <w:sz w:val="28"/>
        </w:rPr>
        <w:t>
      2) дополнить статьями 9-1 и 9-2 следующего содержания:</w:t>
      </w:r>
      <w:r>
        <w:br/>
      </w:r>
      <w:r>
        <w:rPr>
          <w:rFonts w:ascii="Times New Roman"/>
          <w:b w:val="false"/>
          <w:i w:val="false"/>
          <w:color w:val="000000"/>
          <w:sz w:val="28"/>
        </w:rPr>
        <w:t>
      «Статья 9-1. Организация, оказывающая содействие</w:t>
      </w:r>
      <w:r>
        <w:br/>
      </w:r>
      <w:r>
        <w:rPr>
          <w:rFonts w:ascii="Times New Roman"/>
          <w:b w:val="false"/>
          <w:i w:val="false"/>
          <w:color w:val="000000"/>
          <w:sz w:val="28"/>
        </w:rPr>
        <w:t>
                   социально-экономическому развитию города Астаны,</w:t>
      </w:r>
      <w:r>
        <w:br/>
      </w:r>
      <w:r>
        <w:rPr>
          <w:rFonts w:ascii="Times New Roman"/>
          <w:b w:val="false"/>
          <w:i w:val="false"/>
          <w:color w:val="000000"/>
          <w:sz w:val="28"/>
        </w:rPr>
        <w:t>
                   развитию делового туризма, а также подготовке</w:t>
      </w:r>
      <w:r>
        <w:br/>
      </w:r>
      <w:r>
        <w:rPr>
          <w:rFonts w:ascii="Times New Roman"/>
          <w:b w:val="false"/>
          <w:i w:val="false"/>
          <w:color w:val="000000"/>
          <w:sz w:val="28"/>
        </w:rPr>
        <w:t>
                   города Астаны к международной выставке</w:t>
      </w:r>
      <w:r>
        <w:br/>
      </w:r>
      <w:r>
        <w:rPr>
          <w:rFonts w:ascii="Times New Roman"/>
          <w:b w:val="false"/>
          <w:i w:val="false"/>
          <w:color w:val="000000"/>
          <w:sz w:val="28"/>
        </w:rPr>
        <w:t>
      Организация, оказывающая содействие социально-экономическому развитию города Астаны, развитию делового туризма, а также подготовке города Астаны к международной выставке:</w:t>
      </w:r>
      <w:r>
        <w:br/>
      </w:r>
      <w:r>
        <w:rPr>
          <w:rFonts w:ascii="Times New Roman"/>
          <w:b w:val="false"/>
          <w:i w:val="false"/>
          <w:color w:val="000000"/>
          <w:sz w:val="28"/>
        </w:rPr>
        <w:t>
      1) осуществляет выработку и внесение на рассмотрение акимата столицы предложений по проведению мероприятий, направленных на продвижение бренда города Астаны, и реализацию данных мероприятий;</w:t>
      </w:r>
      <w:r>
        <w:br/>
      </w:r>
      <w:r>
        <w:rPr>
          <w:rFonts w:ascii="Times New Roman"/>
          <w:b w:val="false"/>
          <w:i w:val="false"/>
          <w:color w:val="000000"/>
          <w:sz w:val="28"/>
        </w:rPr>
        <w:t>
      2) оказывает услуги акимату столицы по продвижению бренда столицы;</w:t>
      </w:r>
      <w:r>
        <w:br/>
      </w:r>
      <w:r>
        <w:rPr>
          <w:rFonts w:ascii="Times New Roman"/>
          <w:b w:val="false"/>
          <w:i w:val="false"/>
          <w:color w:val="000000"/>
          <w:sz w:val="28"/>
        </w:rPr>
        <w:t>
      3) осуществляет привлечение инвестиций и реализацию проектов в рамках развития туристской дестинации;</w:t>
      </w:r>
      <w:r>
        <w:br/>
      </w:r>
      <w:r>
        <w:rPr>
          <w:rFonts w:ascii="Times New Roman"/>
          <w:b w:val="false"/>
          <w:i w:val="false"/>
          <w:color w:val="000000"/>
          <w:sz w:val="28"/>
        </w:rPr>
        <w:t>
      4) осуществляет развитие индустриально-инновационной деятельности в области возобновляемых источников энергии;</w:t>
      </w:r>
      <w:r>
        <w:br/>
      </w:r>
      <w:r>
        <w:rPr>
          <w:rFonts w:ascii="Times New Roman"/>
          <w:b w:val="false"/>
          <w:i w:val="false"/>
          <w:color w:val="000000"/>
          <w:sz w:val="28"/>
        </w:rPr>
        <w:t>
      5) продвигает мероприятия, способствующие развитию делового туризма в столице;</w:t>
      </w:r>
      <w:r>
        <w:br/>
      </w:r>
      <w:r>
        <w:rPr>
          <w:rFonts w:ascii="Times New Roman"/>
          <w:b w:val="false"/>
          <w:i w:val="false"/>
          <w:color w:val="000000"/>
          <w:sz w:val="28"/>
        </w:rPr>
        <w:t>
      6) предоставляет необходимую информацию о столице местным и зарубежным туристам;</w:t>
      </w:r>
      <w:r>
        <w:br/>
      </w:r>
      <w:r>
        <w:rPr>
          <w:rFonts w:ascii="Times New Roman"/>
          <w:b w:val="false"/>
          <w:i w:val="false"/>
          <w:color w:val="000000"/>
          <w:sz w:val="28"/>
        </w:rPr>
        <w:t>
      7) осуществляет поиск, изучение, привлечение и внедрение инновационных решений в области туризма;</w:t>
      </w:r>
      <w:r>
        <w:br/>
      </w:r>
      <w:r>
        <w:rPr>
          <w:rFonts w:ascii="Times New Roman"/>
          <w:b w:val="false"/>
          <w:i w:val="false"/>
          <w:color w:val="000000"/>
          <w:sz w:val="28"/>
        </w:rPr>
        <w:t>
      8) вносит предложения по развитию туристского потенциала столицы;</w:t>
      </w:r>
      <w:r>
        <w:br/>
      </w:r>
      <w:r>
        <w:rPr>
          <w:rFonts w:ascii="Times New Roman"/>
          <w:b w:val="false"/>
          <w:i w:val="false"/>
          <w:color w:val="000000"/>
          <w:sz w:val="28"/>
        </w:rPr>
        <w:t>
      9) осуществляет иную деятельность, определяемую акиматом столицы.</w:t>
      </w:r>
      <w:r>
        <w:br/>
      </w:r>
      <w:r>
        <w:rPr>
          <w:rFonts w:ascii="Times New Roman"/>
          <w:b w:val="false"/>
          <w:i w:val="false"/>
          <w:color w:val="000000"/>
          <w:sz w:val="28"/>
        </w:rPr>
        <w:t>
      Статья 9-2. Государственное предприятие на праве хозяйственного</w:t>
      </w:r>
      <w:r>
        <w:br/>
      </w:r>
      <w:r>
        <w:rPr>
          <w:rFonts w:ascii="Times New Roman"/>
          <w:b w:val="false"/>
          <w:i w:val="false"/>
          <w:color w:val="000000"/>
          <w:sz w:val="28"/>
        </w:rPr>
        <w:t>
                  ведения в сфере обеспечения принудительного изъятия</w:t>
      </w:r>
      <w:r>
        <w:br/>
      </w:r>
      <w:r>
        <w:rPr>
          <w:rFonts w:ascii="Times New Roman"/>
          <w:b w:val="false"/>
          <w:i w:val="false"/>
          <w:color w:val="000000"/>
          <w:sz w:val="28"/>
        </w:rPr>
        <w:t>
                  земельных участков для государственных нужд, их</w:t>
      </w:r>
      <w:r>
        <w:br/>
      </w:r>
      <w:r>
        <w:rPr>
          <w:rFonts w:ascii="Times New Roman"/>
          <w:b w:val="false"/>
          <w:i w:val="false"/>
          <w:color w:val="000000"/>
          <w:sz w:val="28"/>
        </w:rPr>
        <w:t>
                  освобождения от зданий (строений, сооружений)</w:t>
      </w:r>
      <w:r>
        <w:br/>
      </w:r>
      <w:r>
        <w:rPr>
          <w:rFonts w:ascii="Times New Roman"/>
          <w:b w:val="false"/>
          <w:i w:val="false"/>
          <w:color w:val="000000"/>
          <w:sz w:val="28"/>
        </w:rPr>
        <w:t>
      1.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 их освобождения от зданий (строений, сооружений)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1) обеспечивает уведомление собственников или негосударственных землепользователей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w:t>
      </w:r>
      <w:r>
        <w:br/>
      </w:r>
      <w:r>
        <w:rPr>
          <w:rFonts w:ascii="Times New Roman"/>
          <w:b w:val="false"/>
          <w:i w:val="false"/>
          <w:color w:val="000000"/>
          <w:sz w:val="28"/>
        </w:rPr>
        <w:t>
      2) обеспечивает определение рыночной стоимости земельного участка или иного недвижимого имущества, отчуждаемого в связи с изъятием земельного участка для государственных нужд, определяет размер возмещения;</w:t>
      </w:r>
      <w:r>
        <w:br/>
      </w:r>
      <w:r>
        <w:rPr>
          <w:rFonts w:ascii="Times New Roman"/>
          <w:b w:val="false"/>
          <w:i w:val="false"/>
          <w:color w:val="000000"/>
          <w:sz w:val="28"/>
        </w:rPr>
        <w:t>
      3) обеспечивает подготовку сметной стоимости освобождения изымаемых земельных участков от зданий (строений, сооружений);</w:t>
      </w:r>
      <w:r>
        <w:br/>
      </w:r>
      <w:r>
        <w:rPr>
          <w:rFonts w:ascii="Times New Roman"/>
          <w:b w:val="false"/>
          <w:i w:val="false"/>
          <w:color w:val="000000"/>
          <w:sz w:val="28"/>
        </w:rPr>
        <w:t>
      4) обеспечивает проведение переговоров, согласительных процедур с собственниками изымаемого имущества или негосударственными землепользователями;</w:t>
      </w:r>
      <w:r>
        <w:br/>
      </w:r>
      <w:r>
        <w:rPr>
          <w:rFonts w:ascii="Times New Roman"/>
          <w:b w:val="false"/>
          <w:i w:val="false"/>
          <w:color w:val="000000"/>
          <w:sz w:val="28"/>
        </w:rPr>
        <w:t>
      5) представляет интересы акимата столицы в судах по вопросам принудительного изъятия земельных участков или иного имущества для государственных нужд;</w:t>
      </w:r>
      <w:r>
        <w:br/>
      </w:r>
      <w:r>
        <w:rPr>
          <w:rFonts w:ascii="Times New Roman"/>
          <w:b w:val="false"/>
          <w:i w:val="false"/>
          <w:color w:val="000000"/>
          <w:sz w:val="28"/>
        </w:rPr>
        <w:t>
      6) обеспечивает за счет бюджетных средств выплату возмещения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w:t>
      </w:r>
      <w:r>
        <w:br/>
      </w:r>
      <w:r>
        <w:rPr>
          <w:rFonts w:ascii="Times New Roman"/>
          <w:b w:val="false"/>
          <w:i w:val="false"/>
          <w:color w:val="000000"/>
          <w:sz w:val="28"/>
        </w:rPr>
        <w:t>
      7) обеспечивает освобождение земельных участков от зданий (строений, сооружений).</w:t>
      </w:r>
      <w:r>
        <w:br/>
      </w:r>
      <w:r>
        <w:rPr>
          <w:rFonts w:ascii="Times New Roman"/>
          <w:b w:val="false"/>
          <w:i w:val="false"/>
          <w:color w:val="000000"/>
          <w:sz w:val="28"/>
        </w:rPr>
        <w:t>
      2. Местный исполнительный орган столицы приобретает услуги и работы в сфере обеспечения принудительного изъятия земельных участков для государственных нужд, их освобождения от зданий (строений, сооружений) у государственного предприятия, определенного в пункте 1 настоящей статьи.».</w:t>
      </w:r>
    </w:p>
    <w:bookmarkEnd w:id="5"/>
    <w:bookmarkStart w:name="z96"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статьи 134 дополнить словами «, а также местным исполнительным органом столицы функций в сфере обеспечения принудительного изъятия земельных участков для государственных нужд, их освобождения от зданий (строений, сооружений)».</w:t>
      </w:r>
    </w:p>
    <w:bookmarkEnd w:id="6"/>
    <w:bookmarkStart w:name="z98"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4-1), 4-2) и 9-1) следующего содержания:</w:t>
      </w:r>
      <w:r>
        <w:br/>
      </w:r>
      <w:r>
        <w:rPr>
          <w:rFonts w:ascii="Times New Roman"/>
          <w:b w:val="false"/>
          <w:i w:val="false"/>
          <w:color w:val="000000"/>
          <w:sz w:val="28"/>
        </w:rPr>
        <w:t>
      «4-1) потенциальный участник специальной экономической зоны – юридическое лицо, заинтересованное в реализации проекта;</w:t>
      </w:r>
      <w:r>
        <w:br/>
      </w:r>
      <w:r>
        <w:rPr>
          <w:rFonts w:ascii="Times New Roman"/>
          <w:b w:val="false"/>
          <w:i w:val="false"/>
          <w:color w:val="000000"/>
          <w:sz w:val="28"/>
        </w:rPr>
        <w:t>
      4-2) проект потенциального участника специальной экономической зоны, заявителя, участника специальной экономической зоны (далее – проект) – комплекс мероприятий, предусматривающих создание современных высокопроизводительных, конкурентоспособных производств, для осуществления приоритетных видов деятельности;»;</w:t>
      </w:r>
      <w:r>
        <w:br/>
      </w:r>
      <w:r>
        <w:rPr>
          <w:rFonts w:ascii="Times New Roman"/>
          <w:b w:val="false"/>
          <w:i w:val="false"/>
          <w:color w:val="000000"/>
          <w:sz w:val="28"/>
        </w:rPr>
        <w:t>
      «9-1)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определение единого координационного центра;»;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8-2) и 8-3) изложить в следующей редакции:</w:t>
      </w:r>
      <w:r>
        <w:br/>
      </w:r>
      <w:r>
        <w:rPr>
          <w:rFonts w:ascii="Times New Roman"/>
          <w:b w:val="false"/>
          <w:i w:val="false"/>
          <w:color w:val="000000"/>
          <w:sz w:val="28"/>
        </w:rPr>
        <w:t>
      «8-2) разработка и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8-3) разработка и утверждение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w:t>
      </w:r>
      <w:r>
        <w:rPr>
          <w:rFonts w:ascii="Times New Roman"/>
          <w:b w:val="false"/>
          <w:i w:val="false"/>
          <w:color w:val="000000"/>
          <w:sz w:val="28"/>
        </w:rPr>
        <w:t>
      дополнить подпунктами 8-4), 8-5), 12-1) и 12-2) следующего содержания:</w:t>
      </w:r>
      <w:r>
        <w:br/>
      </w:r>
      <w:r>
        <w:rPr>
          <w:rFonts w:ascii="Times New Roman"/>
          <w:b w:val="false"/>
          <w:i w:val="false"/>
          <w:color w:val="000000"/>
          <w:sz w:val="28"/>
        </w:rPr>
        <w:t>
      «8-4) разработка и утверждение типового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w:t>
      </w:r>
      <w:r>
        <w:br/>
      </w:r>
      <w:r>
        <w:rPr>
          <w:rFonts w:ascii="Times New Roman"/>
          <w:b w:val="false"/>
          <w:i w:val="false"/>
          <w:color w:val="000000"/>
          <w:sz w:val="28"/>
        </w:rPr>
        <w:t>
      8-5) разработка и утверждение типового договора временного возмездного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r>
        <w:br/>
      </w:r>
      <w:r>
        <w:rPr>
          <w:rFonts w:ascii="Times New Roman"/>
          <w:b w:val="false"/>
          <w:i w:val="false"/>
          <w:color w:val="000000"/>
          <w:sz w:val="28"/>
        </w:rPr>
        <w:t>
      «12-1) разработка и утверждение порядка и критериев отбора проектов;</w:t>
      </w:r>
      <w:r>
        <w:br/>
      </w:r>
      <w:r>
        <w:rPr>
          <w:rFonts w:ascii="Times New Roman"/>
          <w:b w:val="false"/>
          <w:i w:val="false"/>
          <w:color w:val="000000"/>
          <w:sz w:val="28"/>
        </w:rPr>
        <w:t>
      12-2) разработка и утверждение методики оценки эффективности деятельности специальных экономических зон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 Порядок создания специальной экономической зоны,</w:t>
      </w:r>
      <w:r>
        <w:br/>
      </w:r>
      <w:r>
        <w:rPr>
          <w:rFonts w:ascii="Times New Roman"/>
          <w:b w:val="false"/>
          <w:i w:val="false"/>
          <w:color w:val="000000"/>
          <w:sz w:val="28"/>
        </w:rPr>
        <w:t>
                 изменения границ и (или) площади территории</w:t>
      </w:r>
      <w:r>
        <w:br/>
      </w:r>
      <w:r>
        <w:rPr>
          <w:rFonts w:ascii="Times New Roman"/>
          <w:b w:val="false"/>
          <w:i w:val="false"/>
          <w:color w:val="000000"/>
          <w:sz w:val="28"/>
        </w:rPr>
        <w:t>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рассматривает целесообразность и проверяет концепцию создания специальной экономической зоны на соответствие требованиям, утвержденным уполномоченным органом, и о принятом решении направляет письменный обоснованный ответ заявителю.</w:t>
      </w:r>
      <w:r>
        <w:br/>
      </w:r>
      <w:r>
        <w:rPr>
          <w:rFonts w:ascii="Times New Roman"/>
          <w:b w:val="false"/>
          <w:i w:val="false"/>
          <w:color w:val="000000"/>
          <w:sz w:val="28"/>
        </w:rPr>
        <w:t>
      При соответствии концепции создания специальной экономической зоны указанным требованиям предложение о создании специальной экономической зоны должно быть направлено уполномоченным органом на рассмотрение экспертного совета в течение пяти рабочих дней со дня его внесения, который создается со дня принятия предложения о создании специальной экономической зоны в уполномоченный орган.</w:t>
      </w:r>
      <w:r>
        <w:br/>
      </w:r>
      <w:r>
        <w:rPr>
          <w:rFonts w:ascii="Times New Roman"/>
          <w:b w:val="false"/>
          <w:i w:val="false"/>
          <w:color w:val="000000"/>
          <w:sz w:val="28"/>
        </w:rPr>
        <w:t>
      Состав экспертного совета утверждается с учетом особенности вида деятельности создаваемой специальной экономической зоны.</w:t>
      </w:r>
      <w:r>
        <w:br/>
      </w:r>
      <w:r>
        <w:rPr>
          <w:rFonts w:ascii="Times New Roman"/>
          <w:b w:val="false"/>
          <w:i w:val="false"/>
          <w:color w:val="000000"/>
          <w:sz w:val="28"/>
        </w:rPr>
        <w:t>
      Экспертный совет готовит заключение в срок не позднее двадцати рабочих дней со дня внесения предложения о создании специальной экономической зоны уполномоченным органом.»;</w:t>
      </w:r>
      <w:r>
        <w:br/>
      </w:r>
      <w:r>
        <w:rPr>
          <w:rFonts w:ascii="Times New Roman"/>
          <w:b w:val="false"/>
          <w:i w:val="false"/>
          <w:color w:val="000000"/>
          <w:sz w:val="28"/>
        </w:rPr>
        <w:t>
      «7. В течение тридцати календарных дней после получения заключения экспертиз технико-экономического обоснования уполномоченный орган вносит в Правительство Республики Казахстан предложение о создании специальной экономической зоны с приложением концепции соответствующего технико-экономического обоснования создания специальной экономической зоны с оценкой воздействия на окружающую среду, заключения экспертного совета.»;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8</w:t>
      </w:r>
      <w:r>
        <w:rPr>
          <w:rFonts w:ascii="Times New Roman"/>
          <w:b w:val="false"/>
          <w:i w:val="false"/>
          <w:color w:val="000000"/>
          <w:sz w:val="28"/>
        </w:rPr>
        <w:t xml:space="preserve"> слово «приоритетных» исключить;</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предоставлением обоснования (финансово-экономических расчетов) изменения границ и (или) площади территории специальной экономической зоны.</w:t>
      </w:r>
      <w:r>
        <w:br/>
      </w:r>
      <w:r>
        <w:rPr>
          <w:rFonts w:ascii="Times New Roman"/>
          <w:b w:val="false"/>
          <w:i w:val="false"/>
          <w:color w:val="000000"/>
          <w:sz w:val="28"/>
        </w:rPr>
        <w:t>
      Предложение может быть подано совместно несколькими юридическими лицами.</w:t>
      </w:r>
      <w:r>
        <w:br/>
      </w:r>
      <w:r>
        <w:rPr>
          <w:rFonts w:ascii="Times New Roman"/>
          <w:b w:val="false"/>
          <w:i w:val="false"/>
          <w:color w:val="000000"/>
          <w:sz w:val="28"/>
        </w:rPr>
        <w:t>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r>
        <w:br/>
      </w: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r>
        <w:br/>
      </w: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r>
        <w:br/>
      </w: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r>
        <w:br/>
      </w:r>
      <w:r>
        <w:rPr>
          <w:rFonts w:ascii="Times New Roman"/>
          <w:b w:val="false"/>
          <w:i w:val="false"/>
          <w:color w:val="000000"/>
          <w:sz w:val="28"/>
        </w:rPr>
        <w:t>
      3) необходимости защиты особо охраняемых природных территорий, жизни и здоровья людей, угрозы уничтожения и порчи объектов историко-культурного наследия, обеспечения национальной безопасности страны;</w:t>
      </w:r>
      <w:r>
        <w:br/>
      </w: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r>
        <w:br/>
      </w:r>
      <w:r>
        <w:rPr>
          <w:rFonts w:ascii="Times New Roman"/>
          <w:b w:val="false"/>
          <w:i w:val="false"/>
          <w:color w:val="000000"/>
          <w:sz w:val="28"/>
        </w:rPr>
        <w:t>
      В случае внесения предложения об изменении границ и (или) площади территории специальной экономической зоны центральными или местными исполнительными органами выделение бюджетных средств на корректировку технико-экономического обоснования осуществляется в соответствии с бюджетным законодательством Республики Казахстан.</w:t>
      </w:r>
      <w:r>
        <w:br/>
      </w: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r>
        <w:br/>
      </w:r>
      <w:r>
        <w:rPr>
          <w:rFonts w:ascii="Times New Roman"/>
          <w:b w:val="false"/>
          <w:i w:val="false"/>
          <w:color w:val="000000"/>
          <w:sz w:val="28"/>
        </w:rPr>
        <w:t>
      В течение трех месяцев с даты получения уведомления о целесообразности изменения границ и (или) площади территории специальной экономической зоны лица, внесшие предложение об изменении границ и (или) площади территории специальной экономической зоны, обеспечивают корректировку технико-экономического обоснования созданной специальной экономической зоны с оценкой воздействия на окружающую среду.</w:t>
      </w:r>
      <w:r>
        <w:br/>
      </w:r>
      <w:r>
        <w:rPr>
          <w:rFonts w:ascii="Times New Roman"/>
          <w:b w:val="false"/>
          <w:i w:val="false"/>
          <w:color w:val="000000"/>
          <w:sz w:val="28"/>
        </w:rPr>
        <w:t>
      В случае необходимости уполномоченный орган в срок, не превышающий пятнадцати рабочих дней с момента окончания корректировки технико-экономического обоснования, направляет скорректированное технико-экономическое обоснование созданной специальной экономической зоны в заинтересованные государственные органы для проведения соответствующих экспертиз в соответствии с законодательством Республики Казахстан. Инвесторы могут проводить независимые экспертизы технико-экономического обоснования.</w:t>
      </w:r>
      <w:r>
        <w:br/>
      </w:r>
      <w:r>
        <w:rPr>
          <w:rFonts w:ascii="Times New Roman"/>
          <w:b w:val="false"/>
          <w:i w:val="false"/>
          <w:color w:val="000000"/>
          <w:sz w:val="28"/>
        </w:rPr>
        <w:t>
      Проведение экспертиз скорректированного технико-экономического обоснования созданной специальной экономической зоны государственными органами должно быть завершено в течение не более сорока пяти календарных дней со дня передачи скорректированного технико-экономического обоснования в уполномоченный орган.</w:t>
      </w:r>
      <w:r>
        <w:br/>
      </w:r>
      <w:r>
        <w:rPr>
          <w:rFonts w:ascii="Times New Roman"/>
          <w:b w:val="false"/>
          <w:i w:val="false"/>
          <w:color w:val="000000"/>
          <w:sz w:val="28"/>
        </w:rPr>
        <w:t>
      В течение десяти рабочих дней после получения заключения экспертиз скорректированного технико-экономического обоснования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 с приложением скорректированного технико-экономического обоснования созданной специальной экономической зоны с оценкой воздействия на окружающую среду.</w:t>
      </w:r>
      <w:r>
        <w:br/>
      </w: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Президентом Республики Казахстан по представлению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предоставляются во временное возмездное землепользование (аренду)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Земельные участки, находящиеся в государственной собственности, на которых создается специальная экономическая зона, предназначенные под строительство объектов инфраструктуры, а также для осуществления вспомогательных видов деятельности, предоставляются во временное возмездное землепользование (аренду) управляющей компании, автономному кластерному фонду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Управляющая компания, автономный кластерный фонд вправе передавать лицам, осуществляющим вспомогательные виды деятельности, и (или) участникам специальной экономической зоны земельные участки, указанные в части второй настоящего пункта, во вторичное землепользование (субаренду) в соответствии с земельным законодательством Республики Казахстан.</w:t>
      </w:r>
      <w:r>
        <w:br/>
      </w: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автономному кластерному фонду в аренду, доверительное управление, а также в счет пополнения уставного капитала в соответствии с законодательством Республики Казахстан об акционерных обществах и государственном имуществе.</w:t>
      </w:r>
      <w:r>
        <w:br/>
      </w:r>
      <w:r>
        <w:rPr>
          <w:rFonts w:ascii="Times New Roman"/>
          <w:b w:val="false"/>
          <w:i w:val="false"/>
          <w:color w:val="000000"/>
          <w:sz w:val="28"/>
        </w:rPr>
        <w:t>
      Лицам, осуществляющим вспомогательные виды деятельности, и (или) участникам специальной экономической зоны управляющей компанией, автономным кластерным фондом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2</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«применившие инвестиционные налоговые преференции» заменить словами «применяющие (применившие) инвестиционные налоговые преференции, предусмотренные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Орган управления специальной экономической зоны рассматривает заявку в соответствии с порядком и критериями отбора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 управления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приоритетным видам деятельности, критериям отбора проектов заявителей и (или) представленных документов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настоящего Закона.»;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соответствии заявленного вида деятельности приоритетным видам деятельности и критериям отбора проектов заявителей орган управления специальной экономической зоны в течение десяти рабочих дней заключает договор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«После получения от органа управления специальной экономической зоны извещения о заключении договора об осуществлении деятельности уполномоченный орган в течение пяти рабочих дней вносит сведения об участнике специальной экономической зоны в единый реестр участников специальной экономической зоны и уведомляет об этом орган управления специальной экономической зоны. Заявитель признается участником специальной экономической зоны со дня внесения соответствующей записи в единый реестр участников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 управления специальной экономической зоны уведомляет органы государственных доходов о прекращении действия договора об осуществлении деятельности не позднее пяти рабочих дней со дня прекращения действия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8) дополнить статьей 11-1 следующего содержания:</w:t>
      </w:r>
      <w:r>
        <w:br/>
      </w:r>
      <w:r>
        <w:rPr>
          <w:rFonts w:ascii="Times New Roman"/>
          <w:b w:val="false"/>
          <w:i w:val="false"/>
          <w:color w:val="000000"/>
          <w:sz w:val="28"/>
        </w:rPr>
        <w:t>
      «Статья 11-1. Процедура лишения статуса участника специальной</w:t>
      </w:r>
      <w:r>
        <w:br/>
      </w:r>
      <w:r>
        <w:rPr>
          <w:rFonts w:ascii="Times New Roman"/>
          <w:b w:val="false"/>
          <w:i w:val="false"/>
          <w:color w:val="000000"/>
          <w:sz w:val="28"/>
        </w:rPr>
        <w:t>
                    экономической зоны</w:t>
      </w:r>
      <w:r>
        <w:br/>
      </w:r>
      <w:r>
        <w:rPr>
          <w:rFonts w:ascii="Times New Roman"/>
          <w:b w:val="false"/>
          <w:i w:val="false"/>
          <w:color w:val="000000"/>
          <w:sz w:val="28"/>
        </w:rPr>
        <w:t>
      1. Орган управления специальной экономической зоны вправе расторгнуть в одностороннем порядке договор об осуществлении деятельности в случае неисполнения участником специальной экономической зоны обязательств, определенных договором об осуществлении деятельности. При выявлении неисполнения участником специальной экономической зоны обязательств составляются соответствующие акты, устанавливаемые уполномоченным органом.</w:t>
      </w:r>
      <w:r>
        <w:br/>
      </w:r>
      <w:r>
        <w:rPr>
          <w:rFonts w:ascii="Times New Roman"/>
          <w:b w:val="false"/>
          <w:i w:val="false"/>
          <w:color w:val="000000"/>
          <w:sz w:val="28"/>
        </w:rPr>
        <w:t>
      Орган управления специальной экономической зоны уведомляет участника специальной экономической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r>
        <w:br/>
      </w:r>
      <w:r>
        <w:rPr>
          <w:rFonts w:ascii="Times New Roman"/>
          <w:b w:val="false"/>
          <w:i w:val="false"/>
          <w:color w:val="000000"/>
          <w:sz w:val="28"/>
        </w:rPr>
        <w:t>
      В случае непринятия мер по устранению участником специальной экономической зоны указанных замечаний орган управления специальной экономической зоны не менее чем за десять рабочих дней уведомляет участника специальной экономической зоны о расторжении договора об осуществлении деятельности в одностороннем порядке.</w:t>
      </w:r>
      <w:r>
        <w:br/>
      </w:r>
      <w:r>
        <w:rPr>
          <w:rFonts w:ascii="Times New Roman"/>
          <w:b w:val="false"/>
          <w:i w:val="false"/>
          <w:color w:val="000000"/>
          <w:sz w:val="28"/>
        </w:rPr>
        <w:t>
      2. В течение двух рабочих дней со дня расторжения договора об осуществлении деятельности в одностороннем порядке орган управления специальной экономической зоны уведомляет об этом участника специальной экономической зоны, органы государственных доходов, уполномоченный орган, а также местные исполнительные органы области, города республиканского значения, столицы.</w:t>
      </w:r>
      <w:r>
        <w:br/>
      </w:r>
      <w:r>
        <w:rPr>
          <w:rFonts w:ascii="Times New Roman"/>
          <w:b w:val="false"/>
          <w:i w:val="false"/>
          <w:color w:val="000000"/>
          <w:sz w:val="28"/>
        </w:rPr>
        <w:t>
      Местные исполнительные органы области, города республиканского значения, столицы после получения уведомления о расторжении договора об осуществлении деятельности в одностороннем порядке расторгают в одностороннем порядке договор временного возмездного землепользования (аренды) земельными участками, предоставленными во временное возмездное землепользование (аренду) участнику специальной экономической зоны, в порядке, предусмотренном таким договором.»;</w:t>
      </w:r>
      <w:r>
        <w:br/>
      </w:r>
      <w:r>
        <w:rPr>
          <w:rFonts w:ascii="Times New Roman"/>
          <w:b w:val="false"/>
          <w:i w:val="false"/>
          <w:color w:val="000000"/>
          <w:sz w:val="28"/>
        </w:rPr>
        <w:t>
</w:t>
      </w:r>
      <w:r>
        <w:rPr>
          <w:rFonts w:ascii="Times New Roman"/>
          <w:b w:val="false"/>
          <w:i w:val="false"/>
          <w:color w:val="000000"/>
          <w:sz w:val="28"/>
        </w:rPr>
        <w:t>
      9) части вторую и третью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соответствии вышеуказанным требованиям лица, претендующие на осуществление вспомогательных видов деятельности, обязаны заключить в установленном порядке договор с участником специальной экономической зоны на выполнение отдельных видов подрядных работ и услуг.</w:t>
      </w:r>
      <w:r>
        <w:br/>
      </w:r>
      <w:r>
        <w:rPr>
          <w:rFonts w:ascii="Times New Roman"/>
          <w:b w:val="false"/>
          <w:i w:val="false"/>
          <w:color w:val="000000"/>
          <w:sz w:val="28"/>
        </w:rPr>
        <w:t>
      Вспомогательные виды деятельности, осуществляемые подрядчиками, по характеру работ и услуг не должны совпадать с приоритетными видами деятельности.»;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3</w:t>
      </w:r>
      <w:r>
        <w:rPr>
          <w:rFonts w:ascii="Times New Roman"/>
          <w:b w:val="false"/>
          <w:i w:val="false"/>
          <w:color w:val="000000"/>
          <w:sz w:val="28"/>
        </w:rPr>
        <w:t xml:space="preserve"> статьи 13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пункта 2</w:t>
      </w:r>
      <w:r>
        <w:rPr>
          <w:rFonts w:ascii="Times New Roman"/>
          <w:b w:val="false"/>
          <w:i w:val="false"/>
          <w:color w:val="000000"/>
          <w:sz w:val="28"/>
        </w:rPr>
        <w:t xml:space="preserve"> и в </w:t>
      </w:r>
      <w:r>
        <w:rPr>
          <w:rFonts w:ascii="Times New Roman"/>
          <w:b w:val="false"/>
          <w:i w:val="false"/>
          <w:color w:val="000000"/>
          <w:sz w:val="28"/>
        </w:rPr>
        <w:t>пункте 3</w:t>
      </w:r>
      <w:r>
        <w:rPr>
          <w:rFonts w:ascii="Times New Roman"/>
          <w:b w:val="false"/>
          <w:i w:val="false"/>
          <w:color w:val="000000"/>
          <w:sz w:val="28"/>
        </w:rPr>
        <w:t xml:space="preserve"> статьи 14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«Акции управляющих компаний, принадлежащие государству, могут передаваться в доверительное управление единому координационному центру.»;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 состав совета директоров управляющей компании акционеры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 а также независимого директора из числа лиц, рекомендованных единым координационным центром.»;</w:t>
      </w:r>
      <w:r>
        <w:br/>
      </w:r>
      <w:r>
        <w:rPr>
          <w:rFonts w:ascii="Times New Roman"/>
          <w:b w:val="false"/>
          <w:i w:val="false"/>
          <w:color w:val="000000"/>
          <w:sz w:val="28"/>
        </w:rPr>
        <w:t>
</w:t>
      </w:r>
      <w:r>
        <w:rPr>
          <w:rFonts w:ascii="Times New Roman"/>
          <w:b w:val="false"/>
          <w:i w:val="false"/>
          <w:color w:val="000000"/>
          <w:sz w:val="28"/>
        </w:rPr>
        <w:t>
      13) в части первой </w:t>
      </w:r>
      <w:r>
        <w:rPr>
          <w:rFonts w:ascii="Times New Roman"/>
          <w:b w:val="false"/>
          <w:i w:val="false"/>
          <w:color w:val="000000"/>
          <w:sz w:val="28"/>
        </w:rPr>
        <w:t>статьи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предоставление во вторичное землепользование или пользование (субаренду) земельных участков и предоставление в аренду (субаренду) объектов инфраструктуры участникам специальной экономической зоны и лицам, осуществляющим вспомогательные виды деятельности;»;</w:t>
      </w:r>
      <w:r>
        <w:br/>
      </w: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определенном уполномоченным органом, на основании ежегодных отчетов участников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дополнить подпунктами 11), 12), 13), 14), 15), 16), 17), 18) и 19) следующего содержания:</w:t>
      </w:r>
      <w:r>
        <w:br/>
      </w:r>
      <w:r>
        <w:rPr>
          <w:rFonts w:ascii="Times New Roman"/>
          <w:b w:val="false"/>
          <w:i w:val="false"/>
          <w:color w:val="000000"/>
          <w:sz w:val="28"/>
        </w:rPr>
        <w:t>
      «11) разработка плана развития специальной экономической зоны;</w:t>
      </w:r>
      <w:r>
        <w:br/>
      </w:r>
      <w:r>
        <w:rPr>
          <w:rFonts w:ascii="Times New Roman"/>
          <w:b w:val="false"/>
          <w:i w:val="false"/>
          <w:color w:val="000000"/>
          <w:sz w:val="28"/>
        </w:rPr>
        <w:t>
      12) разработка маркетинговой стратегии специальной экономической зоны;</w:t>
      </w:r>
      <w:r>
        <w:br/>
      </w:r>
      <w:r>
        <w:rPr>
          <w:rFonts w:ascii="Times New Roman"/>
          <w:b w:val="false"/>
          <w:i w:val="false"/>
          <w:color w:val="000000"/>
          <w:sz w:val="28"/>
        </w:rPr>
        <w:t>
      13) проведение маркетинговых исследований по созданию новых производств на специальной экономической зоне;</w:t>
      </w:r>
      <w:r>
        <w:br/>
      </w:r>
      <w:r>
        <w:rPr>
          <w:rFonts w:ascii="Times New Roman"/>
          <w:b w:val="false"/>
          <w:i w:val="false"/>
          <w:color w:val="000000"/>
          <w:sz w:val="28"/>
        </w:rPr>
        <w:t>
      14) проведение мероприятий по развитию и продвижению специальных экономических зон;</w:t>
      </w:r>
      <w:r>
        <w:br/>
      </w:r>
      <w:r>
        <w:rPr>
          <w:rFonts w:ascii="Times New Roman"/>
          <w:b w:val="false"/>
          <w:i w:val="false"/>
          <w:color w:val="000000"/>
          <w:sz w:val="28"/>
        </w:rPr>
        <w:t>
      15)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r>
        <w:br/>
      </w:r>
      <w:r>
        <w:rPr>
          <w:rFonts w:ascii="Times New Roman"/>
          <w:b w:val="false"/>
          <w:i w:val="false"/>
          <w:color w:val="000000"/>
          <w:sz w:val="28"/>
        </w:rPr>
        <w:t>
      16) привлечение инвестиций для реализации индустриально-инновационных и инвестиционных проектов на специальной экономической зоне;</w:t>
      </w:r>
      <w:r>
        <w:br/>
      </w:r>
      <w:r>
        <w:rPr>
          <w:rFonts w:ascii="Times New Roman"/>
          <w:b w:val="false"/>
          <w:i w:val="false"/>
          <w:color w:val="000000"/>
          <w:sz w:val="28"/>
        </w:rPr>
        <w:t>
      17) взаимодействие и работа с потенциальными участниками специальных экономических зон, заявителями, участниками специальных экономических зон по принципу «одного окна»;</w:t>
      </w:r>
      <w:r>
        <w:br/>
      </w:r>
      <w:r>
        <w:rPr>
          <w:rFonts w:ascii="Times New Roman"/>
          <w:b w:val="false"/>
          <w:i w:val="false"/>
          <w:color w:val="000000"/>
          <w:sz w:val="28"/>
        </w:rPr>
        <w:t>
      18) предоставление коммунальных, логистических и сервисных услуг;</w:t>
      </w:r>
      <w:r>
        <w:br/>
      </w:r>
      <w:r>
        <w:rPr>
          <w:rFonts w:ascii="Times New Roman"/>
          <w:b w:val="false"/>
          <w:i w:val="false"/>
          <w:color w:val="000000"/>
          <w:sz w:val="28"/>
        </w:rPr>
        <w:t>
      19) участие в проектах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14) дополнить статьями 18-1 и 18-2 следующего содержания:</w:t>
      </w:r>
      <w:r>
        <w:br/>
      </w:r>
      <w:r>
        <w:rPr>
          <w:rFonts w:ascii="Times New Roman"/>
          <w:b w:val="false"/>
          <w:i w:val="false"/>
          <w:color w:val="000000"/>
          <w:sz w:val="28"/>
        </w:rPr>
        <w:t>
      «Статья 18-1. Правовое положение единого координационного</w:t>
      </w:r>
      <w:r>
        <w:br/>
      </w:r>
      <w:r>
        <w:rPr>
          <w:rFonts w:ascii="Times New Roman"/>
          <w:b w:val="false"/>
          <w:i w:val="false"/>
          <w:color w:val="000000"/>
          <w:sz w:val="28"/>
        </w:rPr>
        <w:t>
                    центра</w:t>
      </w:r>
      <w:r>
        <w:br/>
      </w:r>
      <w:r>
        <w:rPr>
          <w:rFonts w:ascii="Times New Roman"/>
          <w:b w:val="false"/>
          <w:i w:val="false"/>
          <w:color w:val="000000"/>
          <w:sz w:val="28"/>
        </w:rPr>
        <w:t>
      1. Деятельность единого координационного центра регулируется настоящим Законом, законодательством Республики Казахстан о государственном имуществе, об акционерных обществах.</w:t>
      </w:r>
      <w:r>
        <w:br/>
      </w:r>
      <w:r>
        <w:rPr>
          <w:rFonts w:ascii="Times New Roman"/>
          <w:b w:val="false"/>
          <w:i w:val="false"/>
          <w:color w:val="000000"/>
          <w:sz w:val="28"/>
        </w:rPr>
        <w:t>
      2. Имущество единого координационного центра формируется в соответствии с законодательством Республики Казахстан.</w:t>
      </w:r>
      <w:r>
        <w:br/>
      </w:r>
      <w:r>
        <w:rPr>
          <w:rFonts w:ascii="Times New Roman"/>
          <w:b w:val="false"/>
          <w:i w:val="false"/>
          <w:color w:val="000000"/>
          <w:sz w:val="28"/>
        </w:rPr>
        <w:t>
      3. В целях эффективного и стабильного развития специальных экономических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w:t>
      </w:r>
      <w:r>
        <w:br/>
      </w:r>
      <w:r>
        <w:rPr>
          <w:rFonts w:ascii="Times New Roman"/>
          <w:b w:val="false"/>
          <w:i w:val="false"/>
          <w:color w:val="000000"/>
          <w:sz w:val="28"/>
        </w:rPr>
        <w:t>
      Статья 18-2. Полномочия единого координационного центра</w:t>
      </w:r>
      <w:r>
        <w:br/>
      </w:r>
      <w:r>
        <w:rPr>
          <w:rFonts w:ascii="Times New Roman"/>
          <w:b w:val="false"/>
          <w:i w:val="false"/>
          <w:color w:val="000000"/>
          <w:sz w:val="28"/>
        </w:rPr>
        <w:t>
      К полномочиям единого координационного центра относятся:</w:t>
      </w:r>
      <w:r>
        <w:br/>
      </w:r>
      <w:r>
        <w:rPr>
          <w:rFonts w:ascii="Times New Roman"/>
          <w:b w:val="false"/>
          <w:i w:val="false"/>
          <w:color w:val="000000"/>
          <w:sz w:val="28"/>
        </w:rPr>
        <w:t>
      1) взаимодействие с государственными органами, акционерами управляющих компаний, органами управления специальных экономических зон и участниками специальных экономических зон по вопросам регистрации участников специальных экономических зон, распределения земельных участков специальных экономических зон, финансирования и развития инфраструктуры специальных экономических зон;</w:t>
      </w:r>
      <w:r>
        <w:br/>
      </w: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зонах;</w:t>
      </w:r>
      <w:r>
        <w:br/>
      </w:r>
      <w:r>
        <w:rPr>
          <w:rFonts w:ascii="Times New Roman"/>
          <w:b w:val="false"/>
          <w:i w:val="false"/>
          <w:color w:val="000000"/>
          <w:sz w:val="28"/>
        </w:rPr>
        <w:t>
      3) доверительное управление акциями управляющих компаний, принадлежащими государству;</w:t>
      </w:r>
      <w:r>
        <w:br/>
      </w:r>
      <w:r>
        <w:rPr>
          <w:rFonts w:ascii="Times New Roman"/>
          <w:b w:val="false"/>
          <w:i w:val="false"/>
          <w:color w:val="000000"/>
          <w:sz w:val="28"/>
        </w:rPr>
        <w:t>
      4) оказание услуг по развитию и продвижению специальных экономических зон в Республике Казахстан, в том числе:</w:t>
      </w:r>
      <w:r>
        <w:br/>
      </w:r>
      <w:r>
        <w:rPr>
          <w:rFonts w:ascii="Times New Roman"/>
          <w:b w:val="false"/>
          <w:i w:val="false"/>
          <w:color w:val="000000"/>
          <w:sz w:val="28"/>
        </w:rPr>
        <w:t>
      мониторинг состояния объектов инфраструктуры специальных экономических зон;</w:t>
      </w:r>
      <w:r>
        <w:br/>
      </w:r>
      <w:r>
        <w:rPr>
          <w:rFonts w:ascii="Times New Roman"/>
          <w:b w:val="false"/>
          <w:i w:val="false"/>
          <w:color w:val="000000"/>
          <w:sz w:val="28"/>
        </w:rPr>
        <w:t>
      выработка рекомендаций (предложений) по разработке планов развития специальных экономических зон и критериев отбора проектов, планированию финансирования органов управления специальных экономических зон, разработке планов финансирования (составление и консолидация бюджета) специальных экономических зон, разработке и внедрению в органы управления специальных экономических зон модели управления, внутренних бизнес-процессов и корпоративных документов, совершенствованию деятельности органов управления специальных экономических зон, разработке плана по продвижению специальных экономических зон, обучению сотрудников органов управления специальных экономических зон;</w:t>
      </w:r>
      <w:r>
        <w:br/>
      </w:r>
      <w:r>
        <w:rPr>
          <w:rFonts w:ascii="Times New Roman"/>
          <w:b w:val="false"/>
          <w:i w:val="false"/>
          <w:color w:val="000000"/>
          <w:sz w:val="28"/>
        </w:rPr>
        <w:t>
      проведение анализа рынка и консультация органов управления специальных экономических зон по разработке маркетинговой стратегии специальных экономических зон;</w:t>
      </w:r>
      <w:r>
        <w:br/>
      </w:r>
      <w:r>
        <w:rPr>
          <w:rFonts w:ascii="Times New Roman"/>
          <w:b w:val="false"/>
          <w:i w:val="false"/>
          <w:color w:val="000000"/>
          <w:sz w:val="28"/>
        </w:rPr>
        <w:t>
      проведение целевого маркетинга;</w:t>
      </w:r>
      <w:r>
        <w:br/>
      </w:r>
      <w:r>
        <w:rPr>
          <w:rFonts w:ascii="Times New Roman"/>
          <w:b w:val="false"/>
          <w:i w:val="false"/>
          <w:color w:val="000000"/>
          <w:sz w:val="28"/>
        </w:rPr>
        <w:t>
      обеспечение продвижения возможностей отечественных специальных экономических зон целевой группе потенциальных участников на международном рынке;</w:t>
      </w:r>
      <w:r>
        <w:br/>
      </w:r>
      <w:r>
        <w:rPr>
          <w:rFonts w:ascii="Times New Roman"/>
          <w:b w:val="false"/>
          <w:i w:val="false"/>
          <w:color w:val="000000"/>
          <w:sz w:val="28"/>
        </w:rPr>
        <w:t>
      оказание содействия в привлечении потенциальных отраслевых и инфраструктурных инвесторов в специальные экономические зоны;</w:t>
      </w:r>
      <w:r>
        <w:br/>
      </w: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зон, в том числе организация встреч потенциальных участников специальных экономических зон с представителями государственных органов, органов управления специальных экономических зон, а также объединений субъектов частного предпринимательства, проведение бизнес-форумов, выставок, конференций и семинаров по тематике специальных экономических зон;</w:t>
      </w:r>
      <w:r>
        <w:br/>
      </w:r>
      <w:r>
        <w:rPr>
          <w:rFonts w:ascii="Times New Roman"/>
          <w:b w:val="false"/>
          <w:i w:val="false"/>
          <w:color w:val="000000"/>
          <w:sz w:val="28"/>
        </w:rPr>
        <w:t>
      проведение анализа проектов;</w:t>
      </w:r>
      <w:r>
        <w:br/>
      </w:r>
      <w:r>
        <w:rPr>
          <w:rFonts w:ascii="Times New Roman"/>
          <w:b w:val="false"/>
          <w:i w:val="false"/>
          <w:color w:val="000000"/>
          <w:sz w:val="28"/>
        </w:rPr>
        <w:t>
      мониторинг выполнения условий договоров об осуществлении деятельности;</w:t>
      </w:r>
      <w:r>
        <w:br/>
      </w:r>
      <w:r>
        <w:rPr>
          <w:rFonts w:ascii="Times New Roman"/>
          <w:b w:val="false"/>
          <w:i w:val="false"/>
          <w:color w:val="000000"/>
          <w:sz w:val="28"/>
        </w:rPr>
        <w:t>
      оказание содействия в достижении целевых индикаторов стратегических документов уполномоченного органа;</w:t>
      </w:r>
      <w:r>
        <w:br/>
      </w:r>
      <w:r>
        <w:rPr>
          <w:rFonts w:ascii="Times New Roman"/>
          <w:b w:val="false"/>
          <w:i w:val="false"/>
          <w:color w:val="000000"/>
          <w:sz w:val="28"/>
        </w:rPr>
        <w:t>
      5) иные виды деятельности, не запрещенные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представления о создании специальной экономической зоны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пятнадцати рабочих дней со дня прекращения трудовых отношений.»;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 а также» дополнить словом «квалификационные»;</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«Мониторинг выполнения условий договоров об осуществлении деятельности ведется местными исполнительными органами области, города республиканского значения, столицы и единым координационным центром на основе информации, предоставляемой органами управления специальных экономических зон в форме отчетности, а также информации об участниках специальных экономических зон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2</w:t>
      </w:r>
      <w:r>
        <w:rPr>
          <w:rFonts w:ascii="Times New Roman"/>
          <w:b w:val="false"/>
          <w:i w:val="false"/>
          <w:color w:val="000000"/>
          <w:sz w:val="28"/>
        </w:rPr>
        <w:t xml:space="preserve"> статьи 22 дополнить подпунктом 3-1) следующего содержания:</w:t>
      </w:r>
      <w:r>
        <w:br/>
      </w:r>
      <w:r>
        <w:rPr>
          <w:rFonts w:ascii="Times New Roman"/>
          <w:b w:val="false"/>
          <w:i w:val="false"/>
          <w:color w:val="000000"/>
          <w:sz w:val="28"/>
        </w:rPr>
        <w:t>
      «3-1) средств, внесенных в качестве уставного капитала;».</w:t>
      </w:r>
    </w:p>
    <w:bookmarkEnd w:id="7"/>
    <w:bookmarkStart w:name="z137"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ст. 143; 2015 г., № 8, ст. 42):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статьи 3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абзаца десятого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настоящего Закона, который вводится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пункта 4</w:t>
      </w:r>
      <w:r>
        <w:rPr>
          <w:rFonts w:ascii="Times New Roman"/>
          <w:b w:val="false"/>
          <w:i w:val="false"/>
          <w:color w:val="000000"/>
          <w:sz w:val="28"/>
        </w:rPr>
        <w:t xml:space="preserve"> статьи 1 настоящего Закона, который вводится в действие с 1 декабря 2015 года;</w:t>
      </w:r>
      <w:r>
        <w:br/>
      </w:r>
      <w:r>
        <w:rPr>
          <w:rFonts w:ascii="Times New Roman"/>
          <w:b w:val="false"/>
          <w:i w:val="false"/>
          <w:color w:val="000000"/>
          <w:sz w:val="28"/>
        </w:rPr>
        <w:t>
</w:t>
      </w:r>
      <w:r>
        <w:rPr>
          <w:rFonts w:ascii="Times New Roman"/>
          <w:b w:val="false"/>
          <w:i w:val="false"/>
          <w:color w:val="000000"/>
          <w:sz w:val="28"/>
        </w:rPr>
        <w:t>
      3) абзацев двенадцатого, тринадцатого, четырнадцатого и пятнадцатого </w:t>
      </w:r>
      <w:r>
        <w:rPr>
          <w:rFonts w:ascii="Times New Roman"/>
          <w:b w:val="false"/>
          <w:i w:val="false"/>
          <w:color w:val="000000"/>
          <w:sz w:val="28"/>
        </w:rPr>
        <w:t>подпункта 1)</w:t>
      </w:r>
      <w:r>
        <w:rPr>
          <w:rFonts w:ascii="Times New Roman"/>
          <w:b w:val="false"/>
          <w:i w:val="false"/>
          <w:color w:val="000000"/>
          <w:sz w:val="28"/>
        </w:rPr>
        <w:t>, </w:t>
      </w:r>
      <w:r>
        <w:rPr>
          <w:rFonts w:ascii="Times New Roman"/>
          <w:b w:val="false"/>
          <w:i w:val="false"/>
          <w:color w:val="000000"/>
          <w:sz w:val="28"/>
        </w:rPr>
        <w:t>подпунктов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абзаца восьмого </w:t>
      </w:r>
      <w:r>
        <w:rPr>
          <w:rFonts w:ascii="Times New Roman"/>
          <w:b w:val="false"/>
          <w:i w:val="false"/>
          <w:color w:val="000000"/>
          <w:sz w:val="28"/>
        </w:rPr>
        <w:t>подпункта 3)</w:t>
      </w:r>
      <w:r>
        <w:rPr>
          <w:rFonts w:ascii="Times New Roman"/>
          <w:b w:val="false"/>
          <w:i w:val="false"/>
          <w:color w:val="000000"/>
          <w:sz w:val="28"/>
        </w:rPr>
        <w:t>, абзацев четвертого, шестого и восьмого </w:t>
      </w:r>
      <w:r>
        <w:rPr>
          <w:rFonts w:ascii="Times New Roman"/>
          <w:b w:val="false"/>
          <w:i w:val="false"/>
          <w:color w:val="000000"/>
          <w:sz w:val="28"/>
        </w:rPr>
        <w:t>подпункта 7)</w:t>
      </w:r>
      <w:r>
        <w:rPr>
          <w:rFonts w:ascii="Times New Roman"/>
          <w:b w:val="false"/>
          <w:i w:val="false"/>
          <w:color w:val="000000"/>
          <w:sz w:val="28"/>
        </w:rPr>
        <w:t xml:space="preserve"> пункта 7 статьи 1 настоящего Закона, которые вводятся в действие с 1 января 2016 года.</w:t>
      </w:r>
    </w:p>
    <w:bookmarkEnd w:id="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