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fa29" w14:textId="d11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городов республиканского значения, столицы на 2017 –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2016 года № 24-VІ ЗРК. Срок действия Закона - до 31 декабря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Закона - до 31.12.2019 (</w:t>
      </w:r>
      <w:r>
        <w:rPr>
          <w:rFonts w:ascii="Times New Roman"/>
          <w:b w:val="false"/>
          <w:i w:val="false"/>
          <w:color w:val="ff0000"/>
          <w:sz w:val="28"/>
        </w:rPr>
        <w:t>ст. 4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объемы трансфертов общего характера между республиканским и областными бюджетами, бюджетами городов республиканского значения, столицы в абсолютном выражении на трехлетний период 2017 – 2019 годов с разбивкой по годам.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Объемы бюджетных изъятий, передаваемых из областных бюджетов и бюджетов города республиканского значения, столицы в республиканский бюджет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областных бюджетов и бюджетов города республиканского значения, столицы в республиканский бюджет на 2017 год в сумме 236 808 019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93 073 240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28 977 170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95 217 756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19 539 853 тысяч тенге.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бюджетов города республиканского значения, столицы в республиканский бюджет на 2018 год в сумме 252 771 250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98 079 854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31 316 423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102 907 355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20 467 618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2019 год в сумме 285 972 085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105 177 356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35 365 489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115 389 732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30 039 508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Объемы бюджетных субвенций, передаваемых из республиканского бюджета в областные бюджеты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на 2017 год в сумме 1 488 290 236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98 876 923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52 075 219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149 323 221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154 177 713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148 950 489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47 523 970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98 979 375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130 493 866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103 540 487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43 979 033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91 616 267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368 753 673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на 2018 год в сумме 1 573 345 504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104 043 009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56 275 267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156 003 745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163 157 610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158 021 243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50 857 832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103 899 796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137 143 159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108 989 956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46 829 053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95 748 762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392 376 072 тысячи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на 2019 год в сумме 1 584 148 603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104 474 017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55 812 434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153 723 098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163 954 224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161 934 587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51 393 369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100 730 628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137 165 718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110 192 744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46 106 965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96 360 248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402 300 571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/>
          <w:i w:val="false"/>
          <w:color w:val="000000"/>
          <w:sz w:val="28"/>
        </w:rPr>
        <w:t>Объемы расходов, предусматриваемые в местных бюджетах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 в расходах местных бюджетов минимальные объемы бюджетных средств по направлению,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/>
          <w:i w:val="false"/>
          <w:color w:val="000000"/>
          <w:sz w:val="28"/>
        </w:rPr>
        <w:t>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2017 года и действует до 31 декабря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расходов для организаций, оказывающих гарантированный объем бесплатной медицинской помощи, которые финансируются из республиканского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875"/>
        <w:gridCol w:w="3477"/>
        <w:gridCol w:w="3478"/>
        <w:gridCol w:w="347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46 557 436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48 637 688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49 006 226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1 991 046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1 961 787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3 904 630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4 001 547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1 361 027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3 706 941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3 780 313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2 851 759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1 751 322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2 315 757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2 271 502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2 272 999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1 663 584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1 693 176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6 102 474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6 277 738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5 239 758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5 313 616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4 302 428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5 633 045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0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реализацию государственного образовательного заказа в дошкольных организациях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06"/>
        <w:gridCol w:w="3527"/>
        <w:gridCol w:w="3527"/>
        <w:gridCol w:w="3527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103 877 884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113 474 447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123 516 338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5 947 291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6 215 189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3 025 030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3 584 167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9 202 014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10 844 704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3 199 565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3 453 992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7 453 303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7 651 759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7 734 091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6 977 427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7 610 302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1 294 550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1 300 357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4 736 930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4 782 915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6 642 061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6 738 028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6 856 890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2 439 155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2 526 161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2 609 539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4 977 888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5 804 110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3 647 842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3 688 099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2 880 456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2 901 474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31 467 940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33 271 707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28 970 825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2 952 801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3 417 297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4 009 529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7 033 631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8 531 630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9 432 753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958"/>
        <w:gridCol w:w="3418"/>
        <w:gridCol w:w="3419"/>
        <w:gridCol w:w="3419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5 060 040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3 346 437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2 098 561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275 883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452 429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477 889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734 065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392 523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1 246 585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117"/>
        <w:gridCol w:w="3305"/>
        <w:gridCol w:w="3306"/>
        <w:gridCol w:w="3306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2017-2019 годы средства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958"/>
        <w:gridCol w:w="3418"/>
        <w:gridCol w:w="3419"/>
        <w:gridCol w:w="3419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6 157 536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6 157 536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6 157 536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0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поддержку частного предпринимательства в виде субсидирования части ставки вознаграждения, гарантирования и предоставления государственных грантов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875"/>
        <w:gridCol w:w="3477"/>
        <w:gridCol w:w="3478"/>
        <w:gridCol w:w="347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1 409 848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обеспечение деятельности центров занятости населения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958"/>
        <w:gridCol w:w="3418"/>
        <w:gridCol w:w="3419"/>
        <w:gridCol w:w="3419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5 038 436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5 311 093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5 453 119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313 252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581 844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616 560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471 545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351 281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676 589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591 331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24-VI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Закона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0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2017 – 2019 годы средства на обеспечение продуктивной занятости и развитие массового предпринимательства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875"/>
        <w:gridCol w:w="3477"/>
        <w:gridCol w:w="3478"/>
        <w:gridCol w:w="347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5 167 154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