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b889" w14:textId="babb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2005 года к Протоколу о борьбе с незаконными актами, направленными против безопасности стационарных платформ, расположенных на континентальном шельфе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2016 года № 473-V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года к Протоколу о борьбе с незаконными актами, направленными против безопасности стационарных платформ, расположенных на континентальном шельфе, совершенный в Лондоне 14 октября 2005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2005 ГОДА К ПРОТОКОЛУ О БОРЬБЕ С НЕЗАКОННЫМИ АКТАМИ,</w:t>
      </w:r>
      <w:r>
        <w:br/>
      </w:r>
      <w:r>
        <w:rPr>
          <w:rFonts w:ascii="Times New Roman"/>
          <w:b/>
          <w:i w:val="false"/>
          <w:color w:val="000000"/>
        </w:rPr>
        <w:t>НАПРАВЛЕННЫМИ ПРОТИВ БЕЗОПАСНОСТИ СТАЦИОНАРНЫХ ПЛАТФОРМ,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НА КОНТИНЕНТАЛЬНОМ ШЕЛЬФЕ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ГОСУДАРСТВА-УЧАСТНИКИ настоящего Протокола,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ЯВЛЯЯСЬ УЧАСТНИКАМИ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незаконными актами, направленными против безопасности стационарных платформ, расположенных на континентальном шельфе, принятого 10 марта 1988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ПРИЗНАВАЯ, что причины, по которым был выработан Протокол 2005 года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незаконными актами, направленными против безопасности морского судоходства, также применяются к стационарным платформам, расположенным на континентальном шельфе,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положения этих Протоколов,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Протокола: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"Протокол 1988 года" означает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незаконными актами, направленными против безопасности стационарных платформ, расположенных на континентальном шельфе, принятый в Риме 10 марта 1988 года.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"Организация" означает Международную морскую организацию.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"Генеральный секретарь" означает Генерального секретаря Организации.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заменяется следующим текстом: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Положения пунктов 1 с), d), e), f), g), h) и 2 а)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статей </w:t>
      </w:r>
      <w:r>
        <w:rPr>
          <w:rFonts w:ascii="Times New Roman"/>
          <w:b w:val="false"/>
          <w:i/>
          <w:color w:val="000000"/>
          <w:sz w:val="28"/>
        </w:rPr>
        <w:t xml:space="preserve">2bis,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5bis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>—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включая статьи 11 </w:t>
      </w:r>
      <w:r>
        <w:rPr>
          <w:rFonts w:ascii="Times New Roman"/>
          <w:b w:val="false"/>
          <w:i/>
          <w:color w:val="000000"/>
          <w:sz w:val="28"/>
        </w:rPr>
        <w:t>bis</w:t>
      </w:r>
      <w:r>
        <w:rPr>
          <w:rFonts w:ascii="Times New Roman"/>
          <w:b w:val="false"/>
          <w:i/>
          <w:color w:val="000000"/>
          <w:sz w:val="28"/>
        </w:rPr>
        <w:t xml:space="preserve">, 11ter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/>
          <w:color w:val="000000"/>
          <w:sz w:val="28"/>
        </w:rPr>
        <w:t>12bis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борьбе с незаконными актами, направленными против безопасности морского судоходства, измененной Протоколом 2005 года к Конвенции о борьбе с незаконными актами, направленными против безопасности морского судоходства, также применяются </w:t>
      </w:r>
      <w:r>
        <w:rPr>
          <w:rFonts w:ascii="Times New Roman"/>
          <w:b w:val="false"/>
          <w:i/>
          <w:color w:val="000000"/>
          <w:sz w:val="28"/>
        </w:rPr>
        <w:t>mutatis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mutandis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преступлениям,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/>
          <w:color w:val="000000"/>
          <w:sz w:val="28"/>
        </w:rPr>
        <w:t xml:space="preserve">2ter </w:t>
      </w:r>
      <w:r>
        <w:rPr>
          <w:rFonts w:ascii="Times New Roman"/>
          <w:b w:val="false"/>
          <w:i w:val="false"/>
          <w:color w:val="000000"/>
          <w:sz w:val="28"/>
        </w:rPr>
        <w:t>настоящего Протокола, когда такие преступления совершаются на борту или против стационарных платформ, расположенных на континентальном шельфе.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 Пункт 1 d)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заменяется следующим текстом: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помещает или совершает действия в целях помещения на стационарную платформу каким бы то ни было способом устройство или вещество, которое может разрушить эту стационарную платформу или создать угрозу ее безопасности.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 Пункт 1 е)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исключается.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заменяется следующим текстом: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Любое лицо также совершает преступление, если оно угрожает, с условием или без такового, как это предусмотрено национальным законодательством, с целью вынудить физическое или юридическое лицо совершить какое-либо действие или воздержаться от него, совершить какое-либо из преступлений, указанных в подпунктах b) и с) пункта 1, если эта угроза может создать опасность для стационарной платформы.</w:t>
      </w:r>
    </w:p>
    <w:bookmarkStart w:name="z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 В качестве статьи </w:t>
      </w:r>
      <w:r>
        <w:rPr>
          <w:rFonts w:ascii="Times New Roman"/>
          <w:b w:val="false"/>
          <w:i/>
          <w:color w:val="000000"/>
          <w:sz w:val="28"/>
        </w:rPr>
        <w:t>2bis</w:t>
      </w:r>
      <w:r>
        <w:rPr>
          <w:rFonts w:ascii="Times New Roman"/>
          <w:b/>
          <w:i w:val="false"/>
          <w:color w:val="000000"/>
          <w:sz w:val="28"/>
        </w:rPr>
        <w:t xml:space="preserve"> включается следующий текст: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2bis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Любое лицо совершает преступление по смыслу настоящего Протокола, если оно незаконно и умышленно, когда целью этого действия, по его характеру или содержанию, является запугать население или вынудить правительство либо международную организацию совершить какое-либо действие или воздержаться от него: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использует против стационарной платформы или на ней либо сбрасывает со стационарной платформы какое-либо взрывчатое вещество, радиоактивный материал или оружие БХЯ таким образом, что это причиняет или может причинить смерть или серьезное телесное повреждение, или ущерб;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сбрасывает со стационарной платформы нефть, сжиженный природный газ или иное опасное или вредное вещество, не упомянутое в подпункте а), в таком количестве или концентрации, что это причиняет или может причинить смерть или серьезное телесное повреждение, или ущерб;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угрожает, с условием или без такового, как это предусмотрено национальным законодательством, совершить преступление, указанное в подпункте а) или b).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 В качестве статьи 2</w:t>
      </w:r>
      <w:r>
        <w:rPr>
          <w:rFonts w:ascii="Times New Roman"/>
          <w:b w:val="false"/>
          <w:i/>
          <w:color w:val="000000"/>
          <w:sz w:val="28"/>
        </w:rPr>
        <w:t xml:space="preserve">ter </w:t>
      </w:r>
      <w:r>
        <w:rPr>
          <w:rFonts w:ascii="Times New Roman"/>
          <w:b/>
          <w:i w:val="false"/>
          <w:color w:val="000000"/>
          <w:sz w:val="28"/>
        </w:rPr>
        <w:t>включается следующий текст: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Любое лицо также совершает преступление по смыслу настоящего Протокола, если оно: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незаконно и умышленно причиняет телесные повреждения какому-либо лицу или убивает его в связи с совершением какого-либо из преступлений, указанных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статье 2</w:t>
      </w:r>
      <w:r>
        <w:rPr>
          <w:rFonts w:ascii="Times New Roman"/>
          <w:b w:val="false"/>
          <w:i/>
          <w:color w:val="000000"/>
          <w:sz w:val="28"/>
        </w:rPr>
        <w:t xml:space="preserve">bis; </w:t>
      </w:r>
      <w:r>
        <w:rPr>
          <w:rFonts w:ascii="Times New Roman"/>
          <w:b w:val="false"/>
          <w:i w:val="false"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пытается совершить преступление, указанное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, подпункте а) или b) статьи 2</w:t>
      </w:r>
      <w:r>
        <w:rPr>
          <w:rFonts w:ascii="Times New Roman"/>
          <w:b w:val="false"/>
          <w:i/>
          <w:color w:val="000000"/>
          <w:sz w:val="28"/>
        </w:rPr>
        <w:t xml:space="preserve">bis </w:t>
      </w:r>
      <w:r>
        <w:rPr>
          <w:rFonts w:ascii="Times New Roman"/>
          <w:b w:val="false"/>
          <w:i w:val="false"/>
          <w:color w:val="000000"/>
          <w:sz w:val="28"/>
        </w:rPr>
        <w:t>или подпункте а) настоящей статьи;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c) участвует в качестве соучастника в совершении преступления,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или в подпункте а) или b) настоящей статьи;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d) организует других лиц или руководит ими с целью совершения преступления,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, статье 2</w:t>
      </w:r>
      <w:r>
        <w:rPr>
          <w:rFonts w:ascii="Times New Roman"/>
          <w:b w:val="false"/>
          <w:i/>
          <w:color w:val="000000"/>
          <w:sz w:val="28"/>
        </w:rPr>
        <w:t xml:space="preserve">bis </w:t>
      </w:r>
      <w:r>
        <w:rPr>
          <w:rFonts w:ascii="Times New Roman"/>
          <w:b w:val="false"/>
          <w:i w:val="false"/>
          <w:color w:val="000000"/>
          <w:sz w:val="28"/>
        </w:rPr>
        <w:t>или в подпункте а) или b) настоящей статьи;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e) способствует совершению одного или более преступлений,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или в подпункте а) или b) настоящей статьи, группой лиц, действующих с общей целью, умышленно 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i) в целях поддержки преступной деятельности или преступной цели группы, когда такая деятельность или цель включают совершение преступления,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/>
          <w:color w:val="000000"/>
          <w:sz w:val="28"/>
        </w:rPr>
        <w:t xml:space="preserve">2bis; </w:t>
      </w:r>
      <w:r>
        <w:rPr>
          <w:rFonts w:ascii="Times New Roman"/>
          <w:b w:val="false"/>
          <w:i w:val="false"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ii) с осознанием умысла группы совершить преступление,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/>
          <w:color w:val="000000"/>
          <w:sz w:val="28"/>
        </w:rPr>
        <w:t>2bis.</w:t>
      </w:r>
    </w:p>
    <w:bookmarkStart w:name="z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заменяется следующим текстом: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Каждое государство-участник принимает такие меры, какие могут оказаться необходимыми для установления своей юрисдикции в отношении преступлений,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 2ter, когда преступление совершено: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против или на борту стационарной платформы, когда она находится на континентальном шельфе данного государства;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гражданином данного государства.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заменяется следующим текстом: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Любое государство-участник которое установило юрисдикцию, упомянутую в пункте 2, уведомляет об этом Генерального секретаря. Если такое государство-участник впоследствии отказывается от такой юрисдикции, оно уведомляет об этом Генерального секретаря.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/>
          <w:i w:val="false"/>
          <w:color w:val="000000"/>
          <w:sz w:val="28"/>
        </w:rPr>
        <w:t xml:space="preserve"> Протокола 1988 года заменяется следующим текстом: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Каждое государство-участник принимает такие меры, какие могут оказаться необходимыми для установления своей юрисдикции в отношении преступлений,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 2</w:t>
      </w:r>
      <w:r>
        <w:rPr>
          <w:rFonts w:ascii="Times New Roman"/>
          <w:b w:val="false"/>
          <w:i/>
          <w:color w:val="000000"/>
          <w:sz w:val="28"/>
        </w:rPr>
        <w:t xml:space="preserve">ter,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предполагаемый преступник находится на его территории и оно не выдает его какому-либо из государств-участников, которые установили свою юрисдикцию в соответствии с пунктами 1 и 2.</w:t>
      </w:r>
    </w:p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Толкование и применение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В отношениях между участниками настоящего Протокола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1988 года и настоящий Протокол читаются и толкуются вместе как единый документ.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—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1988 года, измененного настоящим Протоколом, вместе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являются и именуются Протоколом о борьбе с незаконными актами, направленными против безопасности стационарных платформ, расположенных на континентальном шельфе, 2005 года (Протокол БНА о стационарных платформах 2005 года).</w:t>
      </w:r>
    </w:p>
    <w:bookmarkEnd w:id="20"/>
    <w:bookmarkStart w:name="z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В качестве статьи </w:t>
      </w:r>
      <w:r>
        <w:rPr>
          <w:rFonts w:ascii="Times New Roman"/>
          <w:b w:val="false"/>
          <w:i/>
          <w:color w:val="000000"/>
          <w:sz w:val="28"/>
        </w:rPr>
        <w:t xml:space="preserve">4bis </w:t>
      </w:r>
      <w:r>
        <w:rPr>
          <w:rFonts w:ascii="Times New Roman"/>
          <w:b/>
          <w:i w:val="false"/>
          <w:color w:val="000000"/>
          <w:sz w:val="28"/>
        </w:rPr>
        <w:t>Протокола добавляется следующий текст: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статьи Протокола о борьбе с незаконными актами,</w:t>
      </w:r>
      <w:r>
        <w:br/>
      </w:r>
      <w:r>
        <w:rPr>
          <w:rFonts w:ascii="Times New Roman"/>
          <w:b/>
          <w:i w:val="false"/>
          <w:color w:val="000000"/>
        </w:rPr>
        <w:t>направленными против безопасности стационарных платформ,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на континентальном шельфе,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Заключительными статьями Протокола о борьбе с незаконными актами, направленными против безопасности стационарных платформ, расположенных на континентальном шельфе, 2005 года являются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2005 года к Протоколу о борьбе с незаконными актами, направленными против безопасности стационарных платформ, расположенных на континентальном шельфе. Ссылки в настоящем Протоколе на государства-участники рассматриваются как означающие ссылки на государства-участники Протокола 2005 года.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СТАТЬИ</w:t>
      </w:r>
      <w:r>
        <w:br/>
      </w:r>
      <w:r>
        <w:rPr>
          <w:rFonts w:ascii="Times New Roman"/>
          <w:b/>
          <w:i w:val="false"/>
          <w:color w:val="000000"/>
        </w:rPr>
        <w:t>СТАТЬЯ 8</w:t>
      </w:r>
      <w:r>
        <w:br/>
      </w:r>
      <w:r>
        <w:rPr>
          <w:rFonts w:ascii="Times New Roman"/>
          <w:b/>
          <w:i w:val="false"/>
          <w:color w:val="000000"/>
        </w:rPr>
        <w:t>Подписание, ратификация, принятие, утверждение и присоединение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Настоящий Протокол открыт для подписания в штаб-квартире Организации с 14 февраля 2006 года по 13 февраля 2007 года и после этого остается открытым для присоединения.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Государства могут выразить свое согласие на обязательность для них настоящего Протокола путем: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подписания без оговорки относительно ратификации, принятия или утверждения;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подписания с оговоркой относительно ратификации, принятия или утверждения с последующей ратификацией, принятием или утверждением;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присоединения.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Ратификация, принятие, утверждение или присоединение осуществляются путем сдачи на хранение соответствующего документа Генеральному секретарю.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Участником настоящего Протокола может стать только государство, которое подписало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1988 года без оговорки относительно ратификации, принятия или утверждения, либо ратифицировало, приняло, утвердило Протокол 1988 года или присоединилось к нему.</w:t>
      </w:r>
    </w:p>
    <w:bookmarkEnd w:id="27"/>
    <w:bookmarkStart w:name="z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Настоящий Протокол вступает в силу через девяносто дней после даты, на которую три государства либо подписали его без оговорки относительно ратификации, принятия или утверждения, либо сдали на хранение ратификационную грамоту или документ о принятии, утверждении или присоединении Генеральному секретарю. Однако настоящий Протокол не вступает в силу до вступления в силу Протокола 2005 года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незаконными актами, направленными против безопасности морского судоходства.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Для государства, сдавшего на хранение ратификационную грамоту или документ о принятии или утверждении настоящего Протокола или присоединении к нему после выполнения указанных в пункте 1 условий для вступления его в силу, ратификация, принятие, утверждение или присоединение вступают в силу через девяносто дней после даты такой сдачи на хранение.</w:t>
      </w:r>
    </w:p>
    <w:bookmarkEnd w:id="30"/>
    <w:bookmarkStart w:name="z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Денонсация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Настоящий Протокол может быть денонсирован любым государством-участником в любое время после даты вступления настоящего Протокола в силу для этого государства.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Денонсация осуществляется путем сдачи на хранение документа о денонсации Генеральному секретарю.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Денонсация вступает в силу по истечении одного года после сдачи на хранение Генеральному секретарю документа о денонсации или по истечении такого большего срока, который может быть указан в документе о денонсации.</w:t>
      </w:r>
    </w:p>
    <w:bookmarkEnd w:id="34"/>
    <w:bookmarkStart w:name="z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Пересмотр и внесение поправок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Организация может созвать конференцию с целью пересмотра настоящего Протокола или внесения в него поправок.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Генеральный секретарь созывает по просьбе одной трети государств-участников или пяти государств-участников, смотря по тому, какое число больше, конференцию государств-участников настоящего Протокола с целью пересмотра настоящего Протокола или внесения в него поправок.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Любая ратификационная грамота или документ о принятии, утверждении или присоединении, сданные на хранение после даты вступления в силу поправки к настоящему Протоколу, рассматриваются как относящиеся к Протоколу с внесенной в него поправкой. </w:t>
      </w:r>
    </w:p>
    <w:bookmarkEnd w:id="38"/>
    <w:bookmarkStart w:name="z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Депозитарий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Настоящий Протокол и любые поправки, принятые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, сдаются на хранение Генеральному секретарю.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Генеральный секретарь: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информирует все государства, подписавшие настоящий Протокол или присоединившиеся к нему,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i) каждом новом подписании или сдаче на хранение ратификационной грамоты или документа о принятии, утверждении или присоединении с указанием их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ii) дате вступления настоящего Протокола в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iii) сдаче на хранение любого документа о денонсации настоящего Протокола с указанием даты получения этого документа и даты вступления денонсации в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iv) любом сообщении, требуемом на основании какой-либо статьи настоящего Протокола;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направляет заверенные копии настоящего Протокола всем государствам, подписавшим настоящий Протокол или присоединившимся к нему.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Как только настоящий Протокол вступит в силу, Генеральный секретарь направляет заверенную копию его текста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Наций.</w:t>
      </w:r>
    </w:p>
    <w:bookmarkEnd w:id="42"/>
    <w:bookmarkStart w:name="z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Языки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составлен в одном подлинном экземпляре на английском, арабском, испанском, китайском, русском и французском языках, причем все тексты являются равно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ЛОНДОНЕ четырнадцатого октября две тысячи пятого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УДОСТОВЕРЕНИЕ ЧЕГО НИЖЕПОДПИСАВШИЕСЯ, должным образом на то уполномоченные своими соответствующими правительствами, подписали настоящий Протокол.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Протокола на английском, арабском, испанском, китайском и французском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