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7dff" w14:textId="aa57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2019 года № 216-VІ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Казахстан, совершенное в Астане 8 июня 2017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 - Казахстанского Фонда сотрудничества производственных мощностей, осуществляющего прямые инвестиции в Казахстан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между Правительством Республики Казахстан, именуемым в дальнейшем "Правительство Казахстана", с одной стороны и Правительством Китайской Народной Республики, именуемым в дальнейшем "Правительство КНР", с другой </w:t>
      </w:r>
      <w:r>
        <w:rPr>
          <w:rFonts w:ascii="Times New Roman"/>
          <w:b/>
          <w:i w:val="false"/>
          <w:color w:val="000000"/>
          <w:sz w:val="28"/>
        </w:rPr>
        <w:t>стороны (именуемыми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дальнейшем </w:t>
      </w:r>
      <w:r>
        <w:rPr>
          <w:rFonts w:ascii="Times New Roman"/>
          <w:b/>
          <w:i w:val="false"/>
          <w:color w:val="000000"/>
          <w:sz w:val="28"/>
        </w:rPr>
        <w:t>"Сторонами"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реализации ключевых проектов в рамках казахстанско-китайского сотрудничества в области индустриализации и инвестиций, максимального увеличения функции финансовой поддержки Китайско-Казахстанского Фонда сотрудничества производственных мощностей, содействия реализации Государственной программы инфраструктурного развития "Нұрлы жол" и поддержки китайских инвестиций в инфраструктурные и индустриальные проекты Казахстана,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значимость развития двусторонних экономических отношений между Казахстаном и Китаем в области индустриализации и инвестиций,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нижеследующем: 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"Проекты" означают проекты, реализуемые на территории Республики Казахстан, в области индустриализации и инвестиций в рамках Рамочного соглашения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инвестиций, совершенного 31 августа 2015 года (далее - "Рамочное соглашение").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"Фонд" означает Китайско-Казахстанский Фонд сотрудничества производственных мощностей, созданный в соответствии с законодательством Китайской Народной Республики 7 декабря 2016 года (Социальный кредитный код 91110000MA00A97G1B), являющийся стороной, участвующей в инвестировании в Проекты.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"Дивиденды" означают доход от акций или других прав, не являющихся долговыми требованиями, участия в прибылях, а также от других корпоративных прав, который подлежит такому же налоговому регулированию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Освобождение от налога на дивиденды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предоставляет Фонду освобождение от налогообложения дивидендов в отношении прямого участия Фонда в Проектах.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непрямого участия Фонда в Проектах Правительство Республики Казахстан предоставляет Фонду или компании/компаниям, через которую/которые Фонд осуществляет участие в Проектах, освобождение от налога на дивиденды, в пределах доли участия Фонда в капитале компании/компаний, получающей/ получающих дивиденды, в соответствии со списком компаний, утверждаемым решением Правительства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КНР на равнозначной основе готово рассмотреть предоставление освобождения от налогообложения на дивиденды, организации такого же вида как и Фонд, созданной в Республике Казахстан, которая будет участвовать в инвестировании в проекты в Китае в рамках Рамочного соглашения на таких же условиях, указанных в пункте 1 настоящей статьи. 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Прочие налоги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применяется только в отношении дивидендов, получаемых Фондом в пределах его доли участия в Проектах, и не затрагивает любые другие применимые налоги.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Налоги и другие обязательные платежи, предусмотренные законодательством Республики Казахстан, уплачиваются в соответствии с законодательством Республики Казахстан.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Налогообложение прироста стоимости капитала, получаемого Фондом от прямого участия в капитале Проектов, должно регулироваться в части освобождения от налогов согласно законодательству Республики Казахстан и Соглашению между Правительством Республики Казахстан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доход, совершенному 12 сентября 2001 года.  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Процедура достижения взаимной договоренности 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разрешать споры относительно толкования и применения настоящего Соглашения в соответствующих случаях посредством переговоров и консультаций. 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остается в силе на период не менее десяти (10) лет с даты вступления в силу, пока одна из Сторон может прекратить его действие посредством предварительного письменного уведомления другой Стороне по дипломатическим каналам. В таком случае настоящее Соглашение прекращает свое действие по истечении шести (6) месяцев с даты получения другой Стороной письменного уведомления.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применяется в отношении дивидендов, подлежащих выплате, начиная с первого января календарного года, в котором настоящее Соглашение вступило в силу.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прекращает свое действие и не имеет юридической силы в отношении дивидендов, выплачиваемых за календарный год, следующий за годом, в котором уведомление о расторжении настоящего Соглашения было передано Стороне в соответствии с настоящим Соглашением.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 настоящего Соглашения прекращается в отношении Проектов, в которых Фонд прекратил свое участие.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8 июня 2017 года года в двух экземплярах, каждый на казахском, русском, китайском и английском языках, причем все тексты имеют одинаковую юридическую силу.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любых разногласий при толковании положений настоящего Соглашения, английский текст будет превалировать. 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6"/>
        <w:gridCol w:w="6754"/>
      </w:tblGrid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Далее прилагается текст Соглашения на китайском и английском языках.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