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f53e" w14:textId="f36f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маркировке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2019 года № 230-VІ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маркировке товаров средствами идентификации в Евразийском экономическом союзе, совершенное в Алматы 2 февраля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маркировке товаров средствами идентификации в Евразийском экономическом союзе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далее именуемые государствами - членами,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проведению согласованной, скоординированной политики в сфере маркировки товаров средствами идентификации,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законный оборот товаров в рамках Евразийского экономического союза (далее - Союз), защиту прав потребителей и предупреждение действий, вводящих их в заблуждение, согласились о нижеследующем:  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 средств идентификации" - общий информационный ресурс, включающий в себя описание средств идентификации, используемых для маркировки товаров в Союзе, сведения об их характеристиках, составе и структуре информации, содержащейся в средствах идентификации;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(уполномоченные) органы государства-члена" - органы исполнительной власти государства-члена, уполномоченные в соответствии с законодательством этого государства обеспечивать контроль за оборотом товаров, и (или) межведомственную координацию деятельности органов исполнительной власти государства-члена по контролю за оборотом товаров, в отношении которых принято решение о введении их маркировки средствами идентификации, и (или) функционирование национального компонента информационной системы маркировки товаров, и (или) координацию деятельности по обеспечению его функционирования;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(идентификационный) знак" - бланк строгой отчетности (документ) с элементами (средствами) защиты от подделки (защищенная полиграфическая продукция), содержащий средство идентификации и предназначенный для маркировки товаров;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"маркированные товары" - товары, на которые нанесены средства идентификации с соблюдением установленных требований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национальном компоненте информационной системы маркировки товаров;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"материальный носитель" -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"оборот товаров" - ввоз на таможенную территорию Союза, хранение, транспортировка, получение и передача товаров, в том числе их приобретение и реализация (продажа) на территориях государств-членов;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"оптовая торговля" - вид торговой деятельности, связанный с приобретением и продажей товаров для их использования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"остатки товаров, подлежащих маркировке" - товары, в отношении которых принято решение о введении маркировки и которые на дату введения маркировки находятся во владении, и (или) пользовании, и (или) распоряжении у юридических лиц и физических лиц, зарегистрированных в качестве индивидуальных предпринимателей (далее - индивидуальные предприниматели), осуществляющих производство и (или) оборот таких товаров;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торговля"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"средство идентификации" -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"трансграничная торговля" - оптовая торговля, осуществляемая в рамках взаимной торговли товарами с территории одного государства-члена на территорию другого государства-члена;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"эмитенты" - органы исполнительной власти государств-членов и (или) организации, осуществляющие изготовление, и (или) генерацию, и(или) реализацию (продажу) средств идентификации и (или) материальных носителей, содержащих средства идентификации.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Союза.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маркировки товаров унифицированными в рамках Союза средствами идентификации (далее - маркировка товаров).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юридических лиц и индивидуальных предпринимателей, осуществляющих производство и (или) оборот товаров, в отношении которых принято решение о введении маркировки, а также на эмитентов.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Союза по решению Совета Евразийской экономической комиссии (далее - Совет Комиссии) может быть введена маркировка товаров.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Комиссии принимает решение о введении маркировки товаров на основании представленных в Евразийскую экономическую комиссию (далее - Комиссия) государствами-членами предложений (с обоснованием), анализа целесообразности введения маркировки товаров (включая сведения о результатах, ожидаемых государством-членом от введения маркировки, указание основных потребителей или групп потребителей таких товаров), информации о влиянии введения маркировки на условия ведения бизнеса (включая имеющиеся сведения о возможных затратах юридических лиц и индивидуальных предпринимателей, соотношение цены товара и стоимости средства идентификации), наличии технологической возможности маркировки таких товаров, а также информации о действующих в отношении таких товаров иных систем контроля за оборотом товаров.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маркируются путем нанесения на них и (или) на их упаковку средств идентификации или материальных носителей, содержащих средства идентификации.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Маркировка товаров путем нанесения средств идентификации на товары, их упаковку или на материальный носитель, не содержащий элементы (средства) защиты от подделки, допускается только при создании условий, исключающих возможность нахождения в законном обороте товаров, маркированных нелегальными средствами идентификации.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идентификации вносится в единый реестр средств идентификации, формирование и ведение которого осуществляется Комиссией в электронном виде. Порядок формирования и ведения единого реестра средств идентификации определяется решением Комиссии.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введения маркировки товаров: 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хранение, транспортировка, приобретение и реализация (продажа) на территориях государств-членов немаркированных товаров, подлежащих маркировке, за исключением приобретения и реализации (продажи) в целях вывоза за пределы таможенной территории Союза таких товаров, находящихся под таможенным контролем в зонах таможенного контроля, в случаях, определенных законодательством государств-членов, транспортировки немаркированных товаров, подлежащих маркировке, в складские помещения, определенные в соответствии с подпунктом "в" пункта 1 статьи 6 настоящего Соглашения, хранения указанных товаров в таких помещениях, а также за исключением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Допускаются хранение, транспортировка, приобретение и реализация (продажа) немаркированных остатков товаров в случаях, если маркировка остатков товаров не предусмотрена;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товаров, ввозимых (ввезенных) на таможенную территорию Союза, осуществляется до помещения таких товаров под таможенные процедуры выпуска для внутреннего потребления или реимпорта, а также в случаях, предусмотренных законодательством государств-членов, - до помещения таких товаров под таможенную процедуру свободной таможенной зоны, за исключением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Маркировка товаров может осуществляться после помещения под таможенные процедуры выпуска для внутреннего потребления или реимпорта в складских помещениях, определенных в соответствии с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если возможность такой маркировки предусмотрена законодательством государства-члена;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товаров за пределами таможенной территории Союза;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товаров юридическими лицами и индивидуальными предпринимателями, осуществляющими производство товаров, подлежащих маркировке, осуществляется до начала транспортировки и (или)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за исключением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Маркировка осуществляется в местах их производства, упаковки (переупаковки) и хранения.    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принятии решения о введении маркировки товаров Совет Комиссии утверждает перечень таких товаров с указанием их кодов в соответствии с единой Товарной номенклатурой внешнеэкономической деятельности Евразийского экономического союза (далее - ТН ВЭД ЕАЭС) и одновременно определяет: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средства идентификации, их характеристики, порядок их генерации, а также состав и структуру информации, которая должна содержаться в средствах идентификации на основе сведений (при их наличии), содержащихся в едином реестре средств идентификации;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дату введения и порядок маркировки товаров;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формат, состав и структуру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 органами государств-членов и Комиссией, а также сроки передачи таких сведений;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необходимость маркировки остатков товаров в государствах-членах, включая сроки введения и иные требования к маркировке остатков товаров, или отсутствие такой необходимости;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Советом Комиссии в отношении конкретных товаров или групп товаров могут быть дополнены или отменены операции (этапы оборота), указанные в абзацах третьем -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осуществлении которых у юридических лиц и индивидуальных предпринимателей, осуществляющих оборот маркированных товаров, возникает обязанность по передаче сведений о таких товарах в компетентный (уполномоченный) орган государства-члена, на территории которого они зарегистрированы (аккредитованы).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Совета Комиссии о введении маркировки товаров вступает в силу не позднее чем по истечении 90 календарных дней с даты официального опубликования такого решения.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в срок, не превышающий 60 календарных дней с даты вступления в силу решения Совета Комиссии о введении маркировки товаров, информируют Комиссию о своих компетентных (уполномоченных) органах.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даты введения маркировки товаров в рамках Союза на товары, маркируемые в соответствии с законодательством государств-членов, такие государства-члены обеспечивают маркировку таких товаров на своих территориях в соответствии с требованиями, предусмотренными настоящим Соглашением и принятыми в соответствии с ним актами Комиссии.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срок, не превышающий 120 календарных дней с даты вступления в силу решения Совета Комиссии о введении маркировки товаров, но не позднее наступления даты введения маркировки товаров: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определяют порядок учета средств идентификации и (при необходимости) порядок реализации и учета материальных носителей, содержащих средства идентификации;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формируют реестры эмитентов (при необходимости);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устанавливают (при необходимости) требования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реимпорта, и (или) определяют (при необходимости) перечень таких складских помещений;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определяют требования к формату, составу и структуре сведений, передаваемых юридическими лицами, индивидуальными предпринимателями, осуществляющими производство и оборот товаров, подлежащих маркировке, и эмитентами (при необходимости) в компетентные (уполномоченные) органы своих государств-членов, а также сроки передачи таких сведений дополнительно к требованиям, установленным Советом Комиссии;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определяют (при необходимости) порядок маркировки остатков товаров, подлежащих маркировке, в случае принятия решения Совета Комиссии о необходимости маркировки остатков товаров;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определяют (при необходимости) в дополнение к операциям (этапам оборота), указанным в абзацах третьем -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операции (этапы оборота), при осуществлении которых у юридических лиц и индивидуальных предпринимателей, осуществляющих оборот товаров, подлежащих маркировке, возникает обязанность по передаче сведений о таких товарах в компетентные (уполномоченные) органы своих государств-членов, а также требования к составу, структуре, формату и срокам передачи таких сведений, если иное не определено Советом Комиссии в соответствии с пунктом 2 статьи 5 настоящего Соглашения;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определяют (при необходимости) дополнительный состав сведений о маркированных товарах и средствах их идентификации, предоставление доступа к которым потребителей и иных заинтересованных лиц обеспечивается компетентными (уполномоченными) органами государств-членов и Комиссией,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определяют иные требования и условия введения маркировки товаров, не противоречащие положениям настоящего Соглашения и принятым в соответствии с ним актам Комиссии.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уведомляют Комиссию о наличии намерений по введению на своих территориях маркировки товаров, не подлежащих маркировке в рамках Союза, а также представляют сведения о таких товарах и, если возможно, о средствах идентификации, способах их нанесения на товары и дате введения маркировки товаров.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течение 10 календарных дней с даты получения указанного в пункте 1 настоящей статьи уведомления от одного или нескольких государств-членов уведомляет об этом другие государства-члены и включает вопрос в повестку ближайшего заседания Совета Комиссии.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Советом Комиссии в течение 3 месяцев с даты направления уведомления, указанного в пункте 2 настоящей статьи, с учетом положений пункта 2 статьи 3 настоящего Соглашения не принято решение о введении маркировки товаров,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Соглашения, государства-члены на своей территории могут применять маркировку товаров в соответствии со своим законодательством.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маркировку товаров, применяемую государствами-членами на своей территории в соответствии со своим законодательством на дату вступления в силу настоящего Соглашения.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намерения двух и более государств-членов ввести маркировку в отношении одних и тех же товаров, а также наличия намерения руководствоваться при этом положениями настоящего Соглашения и осуществлять информационное взаимодействие между компетентными (уполномоченными) органами государства-члены могут направить в Комиссию запрос об использовании интегрированной информационной системы Союза для осуществления такого взаимодействия. При необходимости Коллегия Комиссии принимает соответствующие решения. 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маркировке товаров не распространяются на: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под таможенные процедуры в целях их вывоза за пределы таможенной территории Союза;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находящиеся под таможенным контролем, при их транспортировке;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в необходимых количествах, предназначенные для проведения испытаний в целях оценки соответствия требованиям актов органов Союза, а также нормативных технических актов государств-членов в области стандартизации, при их хранении и транспортировке;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на таможенную территорию Союза организаторами и участниками международных выставок и ярмарок в качестве образцов и экспонатов и не предназначенные для реализации (продажи);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являющиеся иностранной безвозмездной (гуманитарной) и международной технической помощью, зарегистрированной в порядке, установленном законодательством государства-члена;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приобретенные в рамках розничной торговли и возвращенные продавцам покупателями, при условии наличия документов, подтверждающих возврат товаров, при их хранении и транспортировке, осуществляемых в порядке, установленном законодательством государства-члена;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реализации (продаже) в магазинах беспошлинной торговли;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хранящиеся под таможенным контролем в зонах таможенного контроля, в том числе на складах временного хранения и таможенных складах;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хранении и использовании производителями данных товаров;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хранении юридическими лицами и индивидуальными предпринимателями, осуществляющими комиссионную торговлю товарами, полученными от физических лиц, не являющихся индивидуальными предпринимателями, на основании заключенных с этими физическими лицами договоров, которое осуществляется в порядке, установленном законодательством государства-члена,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изъятые, арестованные, конфискованные или обращенные в доход государства иным способом, и товары, взыскание на которые обращено в счет неисполненных обязательств, которые предусмотрены налоговым и таможенным законодательством государства-члена, при их приобретении, хранении, транспортировке, реализации (продаже) и использовании, а также товары, подлежащие уничтожению, при их хранении и транспортировке;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в качестве товаров для личного пользования и приобретенные в рамках розничной торговли физическими лицами, при их хранении, транспортировке и использовании;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предназначенные для официального пользования дипломатическими представительствами, консульскими учреждениями, международными межгосударственными и межправительственными организациями, их представительствами, а также представительствами государств при них, при их хранении, транспортировке и использовании;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принадлежащие физическим лицам, не являющимся индивидуальными предпринимателями, и приобретенные ими для личного пользования, при их ответственном хранении и оказании иных услуг, не связанных с их реализацией (продажей);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на таможенную территорию Союза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государств-членов, при их хранении, транспортировке, реализации (продаже) и использовании;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маркировки товаров: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эмитенты, осуществляющие изготовление, и (или) генерацию, и (или) реализацию (продажу) юридическим лицам и индивидуальным предпринимателям средств идентификации или материальных носителей, содержащих средства идентификации,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об изготовлении, и (или) генерации, и (или) реализации (продаже) таких средств идентификации и (или) материальных носителей;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ввоз на таможенную территорию Союза и (или) производство товаров, в отношении которых принято решение о введении маркировки, маркируют в установленном порядке такие товары средствами идентификации и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трансграничную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в установленном порядке на товар, приобретенный в рамках такой торговли,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предусмотрена маркировка остатков товаров, подлежащих маркировке, юридические лица и индивидуальные предприниматели, осуществляющие оптовую и (или) розничную торговлю такими товарами, маркируют в установленном порядке остатки этих товаров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торговлю товарами, подлежащими маркировке, возвращенными покупателями, и (или) комиссионную торговлю такими товарами на основании договоров, заключенных с физическими лицами, не являющимися индивидуальными предпринимателями,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маркируют в установленном порядке такие товары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розничную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на эти товары, реализованные (проданные)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 (аккредитованы).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(уполномоченные) органы государств-членов совместно с иными контролирующими и (или) правоохранительными органами государств-членов обеспечивают контроль за оборотом товаров, подлежащих маркировке, в соответствии с законодательством государств-членов.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мониторинга и контроля исполнения настоящего Соглашения, контроля за оборотом товаров при трансграничной торговле, а также предоставления потребителям и иным заинтересованным пользователям доступа к сведениям о маркированных товарах и средствах их идентификации обеспечивается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в рамках информационной системы маркировки товаров.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обеспечивается путем взаимодействия национальных компонентов и интеграционного компонента информационной системы маркировки товаров с использованием средств интегрированной информационной системы Союза.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контроля за оборотом товаров, подлежащих маркировке, государства-члены предусматривают в своем законодательстве ответственность за неисполнение или ненадлежащее исполнение требований, установленных настоящим Соглашением. 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вступления настоящего Соглашения в силу его положения распространяются на маркировку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(подсубпозиции ТН ВЭД ЕАЭС 4303 10 901 0 - 4303 10 906 0 и 4303 10 908 0).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Комиссии, регулирующие маркировку товаров по товарной позиции "Предметы одежды, принадлежности к одежде и прочие изделия, из натурального меха" (подсубпозиции ТН ВЭД ЕАЭС 4303 10 901 0 - 4303 10 906 0 и 4303 10 908 0) контрольными (идентификационными) знаками, действующие на дату вступления настоящего Соглашения в силу, сохраняют свою юридическую силу и применяются в части, не противоречащей настоящему Соглашению.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даты вступления настоящего Соглашения в силу прекращают действие следующие международные договоры: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года;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 продлении срока действия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подписанный 23 ноября 2016 года. 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является международным договором, заключенным в рамках Союза, и входит в право Союза.   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   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2 февраля 2018 года в одном подлинном экземпляре на русском языке.   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   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Соглашения о маркировке товаров средствами идентификации в Евразийском экономическом союзе, подписанного 2 февраля 2018 г. в городе Алматы: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К.В. Карапетяном;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Премьер-министром Республики Беларусь А.В. Кобяковым;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Премьер-Министром Республики Казахстан Б.А. Сагинтаевым;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Премьер-министром Кыргызской Республики С.Д. Исаковым;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Председателем Правительства Российской Федерации Д. А. Медведевым.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