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6cbb" w14:textId="71d6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 сотрудничестве и взаимопомощи в таможенных делах от 15 апреля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ноября 2019 года № 270-VІ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сотрудничестве и взаимопомощи в таможенных делах от 15 апреля 1994 года, совершенный в Душанбе 1 июня 2018 года.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о сотрудничестве и взаимопомощи в таможенных делах от 15 апреля 1994 года    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Официально заверенный текст  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Соглашения о сотрудничестве и взаимопомощи в таможенных делах от 15 апреля 1994 года (далее - Соглашение) в лице правительств, далее именуемые Сторонами,           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согласились о нижеследующем: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Соглашение изменения, изложив его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которое является его неотъемлемой частью.  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   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настоящий Протокол вступает в силу с даты получения депозитарием соответствующих уведомлений.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после его вступления в силу открыт для присоединения государств - участников Соглашения путем передачи депозитарию документов о присоединении. Для присоединившегося государства настоящий Протокол вступает в силу с даты получения депозитарием документа о присоединении.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Душанбе 1 июня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07"/>
        <w:gridCol w:w="3493"/>
      </w:tblGrid>
      <w:tr>
        <w:trPr>
          <w:trHeight w:val="30" w:hRule="atLeast"/>
        </w:trPr>
        <w:tc>
          <w:tcPr>
            <w:tcW w:w="8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оговоркой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 </w:t>
            </w:r>
          </w:p>
        </w:tc>
        <w:tc>
          <w:tcPr>
            <w:tcW w:w="3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8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особым мнением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3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8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3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8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8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3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8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3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 внесении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 в Соглашение 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сотрудничестве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взаимопомощи в таможенных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делах от 15 апреля 1994 года    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сотрудничестве и взаимопомощи в таможенных делах    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настоящего Соглашения в лице правительств, далее именуемые Сторонами,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учредительных документов о создании Содружества Независимых Государств,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дружественные отношения, в том числе и посредством сотрудничества в области таможенного дела,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путем сотрудничества таможенных органов государств - участников настоящего Соглашения способствовать развитию и ускорению пассажирского и грузового сообщения между государствами - участниками настоящего Соглашения,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имея в виду, что таможенные правонарушения наносят ущерб экономическим интересам государств - участников настоящего Соглашения,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органов государств - участников настоящего Соглашения,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 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применяемые термины означают: 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"таможенное законодательство" - совокупность международных договоров, законов и подзаконных актов государств - участников настоящего Соглашения, применение и обеспечение исполнения которых возложено непосредственно на таможенные органы государств - участников настоящего Соглашения, а также любых правовых актов, издаваемых таможенными органами государств - участников настоящего Соглашения в пределах их компетенции, в отношении ввоза, вывоза, транзита товаров, ручной клади и багажа пассажиров, валютных и других ценностей, международных почтовых и курьерских отправлений (экспресс-грузов), взимания таможенных платежей, предоставления льгот, установления запретов и ограничений, а также контроля за перемещением товаров через таможенные границы государств - участников настоящего Соглашения;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органы государств Сторон" - центральные таможенные органы государств - участников настоящего Соглашения (уполномоченные органы в сфере таможенного дела) и территориальные таможенные органы государств - участников настоящего Соглашения, уполномоченные центральными таможенными органами государств - участников настоящего Соглашения на обмен информацией в рамках настоящего Соглашения;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платежи" - таможенные пошлины, налоги, таможенные сборы, специальные, антидемпинговые, компенсационные пошлины и иные платежи, взимаемые таможенными органами государств Сторон;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"таможенное правонарушение" - нарушение или попытка нарушения таможенного законодательства;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"лицо" - физическое или юридическое лицо;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"наркотические средства" - вещества, включенные ООН в списки Единой конвенции о наркотических средствах 1961 года с последующими изменениями и дополнениями;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"психотропные вещества" - вещества, включенные ООН в списки Конвенции о психотропных веществах 1971 года с последующими изменениями;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"запрашивающий таможенный орган" - таможенный орган государства Стороны, который направляет запрос об оказании помощи в таможенных делах;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"запрашиваемый таможенный орган" - таможенный орган государства Стороны, который получает запрос об оказании помощи в таможенных делах;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"прекурсоры" - вещества, используемые при производстве, изготовлении, переработке наркотических средств и психотропных веществ, включенные в Таблицы Конвенции Организации Объединенных Наций о борьбе против незаконного оборота наркотических средств и психотропных веществ от 20 декабря 1988 года;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"контролируемая поставка" - метод, при котором допускаются ввоз, вывоз или перемещение по территориям государств - участников настоящего Соглашения незаконных партий товаров с ведома или под контролем их компетентных органов в целях выявления и определения лиц, вовлеченных в нарушения таможенного законодательства;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границы государств Сторон" - пределы таможенных территорий государств - участников настоящего Соглашения, а для государств - членов Евразийского экономического союза - пределы единой таможенной территории Евразийского экономического союза;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"таможенное дело" - совокупность методов и средств, обеспечивающих соблюдение таможенного законодательства.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Сфера применения настоящего Соглашения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настоящего Соглашения таможенные органы государств Сторон в рамках своей компетенции и с соблюдением таможенного законодательства своих государств осуществляют сотрудничество путем оказания взаимопомощи в целях: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совершенствования порядка регулирования таможенных отношений, связанных с перемещением товаров и транспортных средств через таможенные границы государств Сторон;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обеспечения соблюдения таможенного законодательства, в том числе проведения контроля за достоверностью декларируемых сведений о классификации товаров, их таможенной стоимости и происхождении товаров, правильностью исчисления таможенных платежей, а также соблюдения запретов, ограничений и контроля в отношении товаров, перемещаемых через таможенные границы государств Сторон;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предупреждения, выявления, пресечения и расследования таможенных правонарушений;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обмена опытом по различным направлениям в сфере таможенного дела.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вопросов оказания взаимной правовой помощи по уголовным делам.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2.1 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Организация обмена запросами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запросами и ответами на них может осуществляться как между центральными таможенными органами государств Сторон, так и непосредственно между территориальными таможенными органами государств Сторон.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Запросы запрашивающих центральных таможенных органов государств Сторон направляются в запрашиваемые центральные таможенные органы государств Сторон.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Запросы запрашивающих территориальных таможенных органов государств Сторон направляются непосредственно в запрашиваемые территориальные таможенные органы государств Сторон.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когда невозможно определить, в какой таможенный орган государства Стороны нужно направить запрос, направление запросов осуществляется центральным таможенным органом государства одной Стороны в адрес центрального таможенного органа государства другой Стороны.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Переписка между Сторонами в рамках настоящего Соглашения ведется на русском языке.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2.2 </w:t>
      </w:r>
      <w:r>
        <w:br/>
      </w:r>
      <w:r>
        <w:rPr>
          <w:rFonts w:ascii="Times New Roman"/>
          <w:b/>
          <w:i w:val="false"/>
          <w:color w:val="000000"/>
        </w:rPr>
        <w:t xml:space="preserve">Основания направления запросов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направления запросов являются: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выявление данных или обстоятельств, свидетельствующих о нарушении (возможном нарушении) требований таможенного законодательства;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проверок по делам и материалам правоохранительных подразделений таможенных органов государств Сторон, ведение административного процесса (осуществление производства);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передача документов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необходимость уведомления лиц, проживающих или учрежденных на территории государства запрашиваемой Стороны;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проведение таможенного контроля.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Упрощение таможенных формальностей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принимают по взаимному согласованию необходимые меры по ускорению совершения таможенных операций (таможенного оформления) и повышению эффективности таможенного контроля, в том числе путем применения системы управления рисками;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признают средства идентификации друг друга (пломбы, оттиски печатей, штампы), таможенные документы друг друга, а при необходимости накладывают собственные таможенные обеспечения на перемещаемые товары.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Представление свидетельств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государств Сторон представляют друг другу по запросу свидетельства, подтверждающие, что товары, которые вывезены с территории государства одной Стороны, ввезены на территорию государства другой Стороны на законных основаниях. В свидетельствах указываются вид и результаты таможенных процедур, в соответствии с которыми оформлялись товары. Это касается также тех случаев, когда товары реэкспортируются с территории государства другой Стороны.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таможенные органы государств Сторон представляют друг другу по запросу сведения о том, что представленные подчиненными им таможенными органами свидетельства или другие документы являются подлинными и содержат все необходимые данные.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Борьба с незаконным оборотом наркотических средств и психотропных веществ и их прекурсоров, а также других запрещенных в соответствии с законодательством государств - участников настоящего Соглашения или международными правовыми актами, действующими на территориях государств - участников настоящего Соглашения, предметов и веществ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таможенные органы государств Сторон с целью активизации действий по предупреждению, расследованию и пресечению незаконного оборота наркотических средств и психотропных веществ и их прекурсоров, а также других, запрещенных в соответствии с законодательством государств - участников настоящего Соглашения или международными правовыми актами, действующими на территориях государств - участников настоящего Соглашения, предметов и веществ (далее - другие предметы и вещества) без предварительного запроса и в возможно короткий срок сообщают друг другу сведения: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лицах, о которых известно, что они занимаются незаконным оборотом наркотических средств и психотропных веществ и их прекурсоров, а также других предметов и веществ или подозреваются в этом;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транспортных средствах, включая контейнеры, почтовых и курьерских отправлениях (экспресс-грузах), о которых известно, что они используются для незаконного оборота наркотических средств и психотропных веществ и их прекурсоров, а также других предметов и веществ или вызывают подозрение в таком использовании.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таможенные органы государств Сторон без предварительного запроса информируют друг друга о применяемых лицами способах незаконного оборота наркотических средств и психотропных веществ и их прекурсоров, а также других предметов и веществ и о новых методах контроля за ними.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Полученные любым центральным таможенным органом государств Сторон в соответствии с пунктами 1 и 2 настоящей статьи сведения, сообщения и документы при наличии письменного согласия таможенного органа государства Стороны, предоставившего данные сведения, могут передаваться ее правоохранительным и другим государственным органам, занимающимся борьбой с незаконным оборотом наркотических средств и психотропных веществ и их прекурсоров, а также других предметов и веществ.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основе законодательства государств - участников настоящего Соглашения и по взаимному согласованию центральные таможенные органы используют при необходимости контролируемые поставки наркотических средств и психотропных веществ и их прекурсоров, а также других предметов и веществ.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 использовании контролируемых поставок принимаются центральными таможенными органами государств Сторон в соответствии с национальным законодательством отдельно в каждом конкретном случае и могут при необходимости учитывать финансовые договоренности.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Передача сведений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государств Сторон по собственной инициативе или по запросу незамедлительно передают друг другу всю необходимую информацию о совершенных или готовящихся действиях, которые составляют или могут составлять нарушение таможенного законодательства, сведения о классификации товаров, их таможенной стоимости и происхождении товаров, о правильности исчисления таможенных платежей, а также о соблюдении запретов, ограничений и контроля в отношении товаров, перемещаемых через таможенные границы государств Сторон.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Таможенные органы государств Сторон в возможно короткий срок сообщают друг другу, в том числе без предварительного запроса, сведения о возможных таможенных правонарушениях, в борьбе с которыми существует особая заинтересованность государств - участников настоящего Соглашения. Это в первую очередь касается таможенных правонарушений при перемещении: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товаров, которые могут представлять угрозу для окружающей природной среды или здоровья населения;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оружия, боеприпасов, взрывчатых и отравляющих веществ, взрывных устройств;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предметов, представляющих значительную историческую, художественную, культурную или археологическую ценность;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товаров, имеющих особо важное значение и включенных в перечни, согласованные между таможенными органами, которые подвергаются нетарифным ограничениям или подлежат обложению высокими таможенными пошлинами или налогами;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литературы, аудио-, видео- и иных материалов террористической и/или экстремистской направленности или имеющих признаки разжигания вражды и розни на межнациональной и/или межконфессиональной основе;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видео- и иных материалов порнографического содержания;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товаров, в отношении которых имеются основания полагать, что они являются контрафактными.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Передача документов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таможенные органы государств Сторон обмениваются между собой в течение трех месяцев после вступления в силу настоящего Соглашения копиями действующих законодательных и иных нормативных актов по таможенным вопросам и в дальнейшем будут незамедлительно информировать друг друга обо всех изменениях и дополнениях таможенного законодательства.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 государства одной Стороны по запросу таможенного органа государства другой Стороны передает копии решений административных органов по вопросам применения таможенного законодательства.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запросах о передаче документов в соответствии с настоящей статьей исполнение положений, предусмотренных подпунктами "д", "ж"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Соглашения, не требуется.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документов, содержащих служебную информацию ограниченного распространения, осуществляется на условиях соблюдения конфиденциальности в соответствии с законодательством государств - участников настоящего Соглашения.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Оказание взаимопомощи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оказывают взаимопомощь в сфере таможенного дела, в том числе осуществляя: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подготовку, переподготовку и повышение квалификации должностных лиц;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обмен экспертами по таможенным вопросам;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обмен профессиональными, научными и техническими сведениями, касающимися таможенных вопросов;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обмен опытом в области борьбы с нарушениями таможенного законодательства.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Проверки соблюдения таможенного законодательства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центрального таможенного органа государства одной Стороны центральный таможенный орган государства другой Стороны обеспечивает проведение проверки по основаниям, предусмотренным пунктами "а", "д" </w:t>
      </w:r>
      <w:r>
        <w:rPr>
          <w:rFonts w:ascii="Times New Roman"/>
          <w:b w:val="false"/>
          <w:i w:val="false"/>
          <w:color w:val="000000"/>
          <w:sz w:val="28"/>
        </w:rPr>
        <w:t>статьи 2.2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Результаты проверки сообщаются запрашивающему центральному таможенному органу государства Стороны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9.1</w:t>
      </w:r>
      <w:r>
        <w:br/>
      </w:r>
      <w:r>
        <w:rPr>
          <w:rFonts w:ascii="Times New Roman"/>
          <w:b/>
          <w:i w:val="false"/>
          <w:color w:val="000000"/>
        </w:rPr>
        <w:t>Запросы в рамках осуществления правоохранительной деятельности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проверок по делам и материалам правоохранительных подразделений таможенных органов государств Сторон таможенный орган государства одной Стороны направляет в таможенный орган государства другой Стороны запросы: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предоставлении сведений и документов (их заверенных копий);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получении объяснений от лиц;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проведении оперативно-разыскных мероприятий, в случае если это не противоречит законодательству государства - участника настоящего Соглашения запрашиваемого таможенного органа.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административного процесса (осуществлении производства) таможенный орган государства одной Стороны направляет в таможенный орган государства другой Стороны запросы: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предоставлении сведений и документов (их заверенных копий);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проведении отдельных процессуальных действий.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настоящего Соглашения запрашиваемый таможенный орган осуществляет только следующие процессуальные действия, предусмотренные законодательством государств - участников настоящего Соглашения: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опрос лиц;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истребование документов, необходимых для производства по делу (их заверенных копий);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осмотр товаров, транспортных средств, помещений и территорий.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9.2</w:t>
      </w:r>
      <w:r>
        <w:br/>
      </w:r>
      <w:r>
        <w:rPr>
          <w:rFonts w:ascii="Times New Roman"/>
          <w:b/>
          <w:i w:val="false"/>
          <w:color w:val="000000"/>
        </w:rPr>
        <w:t>Уведомления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запросу таможенные органы государств Сторон уведомляют лиц, проживающих или учрежденных на территории государства запрашиваемого таможенного органа, обо всех документах и решениях, принятых запрашивающим таможенным органом, перечисленных в запросе и приложенных к нему.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осуществляется в соответствии с законодательством, действующим на территории государства запрашиваемого таможенного органа. Уведомление может осуществляться в форме или способом, оговоренным в запросе, при условии, что это не считается противоречащим законодательству, действующему на территории государства запрашиваемого таможенного органа.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9.3</w:t>
      </w:r>
      <w:r>
        <w:br/>
      </w:r>
      <w:r>
        <w:rPr>
          <w:rFonts w:ascii="Times New Roman"/>
          <w:b/>
          <w:i w:val="false"/>
          <w:color w:val="000000"/>
        </w:rPr>
        <w:t>Доказательства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проведения таможенного контроля, оформленные таможенными органами государств - участников настоящего Соглашения в соответствии с положениями таможенного законодательства государств Сторон, а также результаты выполнения процессуальных действий и материалы, полученные на основании запросов, признаются в качестве доказательств по делам о таможенных правонарушениях и подлежат оценке при рассмотрении указанных дел наряду с другими доказательствами согласно законодательству государств - участников настоящего Соглашения.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Эксперты и свидетели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судебные или административные органы государства одной Стороны в связи с рассматриваемыми материалами о таможенных правонарушениях обращаются с соответствующим запросом, то таможенный орган государства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установленным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запрашиваемого таможенного органа государства Стороны.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Форма и содержание запроса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Запрос, предусмотренный настоящим Соглашением, направляется в письменной форме на бланке запрашивающего таможенного органа государства Стороны с приложением документов (их заверенных копий), на которые имеются ссылки в тексте запроса и которые необходимы для его надлежащего исполнения.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должен содержать: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наименования запрашиваемого и запрашивающего таможенных органов;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ссылку на настоящее Соглашение;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основание направления запроса;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указание положений таможенного законодательства государства Стороны, соблюдение которых должно быть проверено в результате исполнения запроса;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краткое изложение существа дела и его юридическую квалификацию в соответствии с законодательством государства запрашивающей Стороны (за исключением случаев направления запросов в соответствии с пунктом "д" </w:t>
      </w:r>
      <w:r>
        <w:rPr>
          <w:rFonts w:ascii="Times New Roman"/>
          <w:b w:val="false"/>
          <w:i w:val="false"/>
          <w:color w:val="000000"/>
          <w:sz w:val="28"/>
        </w:rPr>
        <w:t>статьи 2.2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Соглашения);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перечень запрашиваемых документов и сведений; 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имеющуюся информацию о лицах, указанных в запросе;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ходатайства, связанные с исполнением запроса, поручения.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направлении запросов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в запросе также указываются: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номер дела о таможенном правонарушении, размер ущерба, если такая информация известна;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перечень конкретных действий, выполнение которых запрашивается, вопросы, которые должны быть поставлены лицам, и их последовательность, обстоятельства, которые должны быть выяснены и уточнены;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точный адрес лица, которому надлежит вручить документ, наименование вручаемого документа, а также форма или способ вручения (при необходимости вручения уведомления);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срок исполнения мероприятий, указанных в запросе.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Направление запроса осуществляется доступными средствами связи, в том числе факсимильной и электронной, с последующим направлением оригинала почтой.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Выполнение запроса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государств Сторон оказывают друг другу содействие в исполнении запросов в соответствии с законодательством государств - участников настоящего Соглашения и в пределах своей компетенции.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исполняется в срок не более одного месяца с даты его получения. При необходимости сокращения срока предоставления запрашиваемой информации в тексте запроса делается оговорка с указанием причин. В таком случае срок исполнения запроса может быть сокращен до двух недель.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запрашиваемый таможенный орган не располагает запрашиваемой информацией, в том числе и в случае необходимости получения информации от иных государственных органов, он принимает меры к получению этой информации, действуя от собственного имени, в соответствии с законодательством своего государства. В этом случае срок исполнения запроса может быть продлен до двух месяцев.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исполняется в срок не более двух месяцев с даты его получения.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Запрашиваемый таможенный орган может обратиться к запрашивающему таможенному органу с просьбой о предоставлении дополнительной информации, если это необходимо для исполнения запроса. Данное обращение направляется электронной почтой или факсимильной связью с последующей досылкой почтой. Такая дополнительная информация должна быть предоставлена запрашивающим таможенным органом не позднее двух месяцев с даты направления письменного обращения запрашиваемого таможенного органа о ее предоставлении. В этом случае срок исполнения запроса исчисляется с даты получения дополнительной информации.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невозможности исполнения запроса частично или полностью в установленные настоящим Соглашением сроки запрашиваемый таможенный орган информирует о предполагаемых сроках исполнения запрашивающий таможенный орган.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Запрашиваемый таможенный орган направляет ответ на запрос, а также соответствующие материалы запрашивающему таможенному органу на имя должностного лица, подписавшего письмо, содержащее запрос. При этом обязательна ссылка на реквизиты полученного запроса.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которые на территории государства одной из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печатью, принимаются на территориях государств других Сторон без какого-либо дополнительного подтверждения.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ответе на запрос запрашиваемый таможенный орган представляет запрашиваемые сведения, заверенные надлежащим образом копии таможенных, коммерческих, транспортных и иных документов, имеющих отношение к существу запроса, другие документы и сведения, которые, по мнению запрашиваемого таможенного органа, могут способствовать принятию запрашивающим таможенным органом решений и мер, предусмотренных законодательством государства запрашивающего таможенного органа. Территориальным таможенным органом государства Стороны указанные в настоящем пункте документы и сведения представляются после согласования с центральным таможенным органом государства этой Стороны, если такое согласование предусмотрено национальным законодательством.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которые на территории государства одной из Сторон рассматриваются как официальные документы, пользуются на территориях государств других Сторон доказательной силой официальных документов.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исполнении запроса отказывается, если: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исполнение может нанести ущерб суверенитету, безопасности, противоречит законодательству или международным обязательствам государства запрашиваемого таможенного органа;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не соответствует положениям и/или порядку,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информация, запрошенная в соответствии с пунктом 4 настоящей статьи, не поступила в течение двух месяцев с даты направления запроса о предоставлении дополнительной информации, необходимой для исполнения запроса;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таможенный орган государства Стороны не уполномочен центральным таможенным органом государства Стороны на обмен информацией в рамках настоящего Соглашения;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объективно не может быть исполнен по причинам, не зависящим от запрашиваемого таможенного органа.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 отказе в исполнении запроса, а также о причинах отказа запрашивающий таможенный орган государства Стороны незамедлительно уведомляется в письменной форме.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законодательство государства - участника настоящего Соглашения запрашиваемого таможенного органа требует для производства процессуальных действий вынесения специальных документов, постановлений уполномоченных должностных лиц, их вынесение производится по месту исполнения запроса.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согласованию таможенных органов государств Сторон процессуальные действия на территории государства запрашиваемого таможенного органа могут производиться в присутствии или с участием представителей запрашивающего таможенного органа в соответствии с законодательством государства запрашиваемого таможенного органа.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просьбе запрашивающего таможенного органа запрашиваемый таможенный орган заблаговременно сообщает о планируемых времени и месте исполнения поручения о проведении отдельных процессуальных действий для рассмотрения запрашивающим таможенным органом возможности присутствовать его представителям при исполнении поручения.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Документы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по запросу подлинных документов может осуществляться в тех случаях, когда официально заверенных копий или фотокопий этих документов недостаточно.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Подлинные документы должны быть возвращены запрашиваемому таможенному органу в возможно короткий срок.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применении положений настоящей статьи не должны ущемляться права и законные интересы государства запрашиваемого таможенного органа или государства, не являющегося участником настоящего Соглашения.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Использование полученной информации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информация, полученная в рамках настоящего Соглашения, используется исключительно таможенными органами государств Сторон и только для целей, указанных в настоящем Соглашении.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Она может быть передана или использована в иных целях лишь в том случае, если таможенный орган государства Стороны, предоставивший такую информацию, выразил на то свое согласие в письменной форме. Запрашивающий таможенный орган в соответствии с целями настоящего Соглашения вправе в своих протокольных записях показаний, отчетах и свидетельских показаниях, а также в судебных разбирательствах использовать в качестве доказательной базы информацию, полученную в соответствии с настоящим Соглашением.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Таможенные органы государств Сторон обеспечивают в отношении информации, полученной в соответствии с настоящим Соглашением, такой же режим конфиденциальности, который предусмотрен законодательством их государств для собственной информации аналогичного характера и содержания.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настоящего Соглашения не осуществляется обмен информацией, составляющей государственную тайну (государственные секреты).</w:t>
      </w:r>
    </w:p>
    <w:bookmarkEnd w:id="157"/>
    <w:bookmarkStart w:name="z16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исполнением запроса, исполненного на основании настоящего Соглашения, несет запрашиваемый таможенный орган, за исключением расходов на свидетелей, экспертов и не состоящих на государственной службе переводчиков, которые несет запрашивающий таможенный орган, который должен быть заранее проинформирован о предполагаемых затратах в рамках указанного запроса.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иных расходов, связанных с реализацией настоящего Соглашения, может быть предметом отдельной договоренности между таможенными органами государств Сторон.</w:t>
      </w:r>
    </w:p>
    <w:bookmarkEnd w:id="160"/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Исполнение настоящего Соглашения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и взаимопомощь в соответствии с настоящим Соглашением осуществляются непосредственно между таможенными органами государств Сторон.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исполнения положений настоящего Соглашения центральные таможенные органы государств Сторон могут в рамках своей компетенции издавать нормативные правовые акты, а также заключать отдельные международные договоры по конкретным таможенным вопросам.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таможенные органы государств Сторон определяют свои структурные подразделения и должностных лиц, которые обеспечивают урегулирование вопросов, связанных с реализацией положений настоящего Соглашения, и уполномочивают их на осуществление прямых контактов.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таможенные органы государств Сторон обмениваются списками лиц, уполномоченных на осуществление прямых контактов, а также списками территориальных таможенных органов государств Сторон, уполномоченных центральными таможенными органами государств Сторон на обмен информацией в рамках настоящего Соглашения, и незамедлительно уведомляют друг друга об изменениях в указанных списках.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таможенные органы государств Сторон путем принятия совместных решений могут определять порядок действий, направленных на реализацию положений настоящего Соглашения.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центральные таможенные органы государств Сторон проводят консультации для обсуждения вопросов, связанных с исполнением положений настоящего Соглашения.</w:t>
      </w:r>
    </w:p>
    <w:bookmarkEnd w:id="167"/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Соотношение Соглашения с другими международными договорами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обязательств, принятых Сторонами в соответствии с другими международными договорами.</w:t>
      </w:r>
    </w:p>
    <w:bookmarkEnd w:id="169"/>
    <w:bookmarkStart w:name="z17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может заявить о выходе из настоящего Соглашения, уведомив об этом в письменной форме не менее чем за 6 месяцев депозитарий настоящего Соглашения, который рассылает такое заявление всем Сторонам.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открыто для присоединения любого государства путем передачи депозитарию документа о присоединении.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 - 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15 апреля 1994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государствам, подписавшим настоящее Соглашение, его заверенную копию.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  </w:t>
      </w:r>
      <w:r>
        <w:br/>
      </w:r>
      <w:r>
        <w:rPr>
          <w:rFonts w:ascii="Times New Roman"/>
          <w:b/>
          <w:i w:val="false"/>
          <w:color w:val="000000"/>
        </w:rPr>
        <w:t xml:space="preserve">Азербайджанской Республики к Протоколу от 1 июня 2018 года о внесении изменений в Соглашение о сотрудничестве и взаимопомощи в таможенных делах, подписанное 15 апреля 1994 года  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Соглашения. 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Никакие из прав, обязанностей и положений, изложенных в настоящем Соглашении, не будут применяться Азербайджанской Республикой в отношении Республики Армения до освобождения Республикой Армения всех оккупированных территорий Азербайджанской Республики и полного устранения последствий агрессии. 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Ягуб Эюбов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ОСОБОЕ МНЕНИЕ      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Армения к Протоколу о внесении изменений в Соглашение о сотрудничестве и взаимопомощи в таможенных делах от 15 апреля 1994 года    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представлением Азербайджанской Республикой Оговорки к Протоколу о внесении изменений в Соглашение о сотрудничестве и взаимопомощи в таможенных делах от 15 апреля 1994 года никакие из прав, обязанностей и положений указанного Соглашения не будут применяться Республикой Армения в отношении Азербайджанской Республики до урегулирования нагорно-карабахского конфликта, являющегося результатом применения Азербайджанской Республикой политики этнических чисток в отношении народа Нагорного Карабаха и развязывания военной агрессии против Нагорно-Карабахской Республики.   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вице-премьер-министр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Мирзоян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Протокола о внесении изменений в Соглашение о сотрудничестве и взаимопомощи в таможенных делах от 15 апреля 1994 года, подписанного на заседании Совета глав правительств Содружества Независимых Государств, которое состоялось 1 июня 2018 года в городе Душанбе. Подлинный экземпляр вышеупомянутого Протокола хранится в Исполнительном комитете Содружества Независимых Государств.  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Председателя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комитета –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Гуминский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