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6514" w14:textId="4ac6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октября 2020 года № 367-VI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года, совершенный в Нур-Султане и Люксембурге 14 октября 2019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6 ноября 2020 года, Бюллетень международных договоров РК 2020 г., № 6, ст. 27)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Великого Герцогства Люксембург,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внести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 (далее - "Конвенция"),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дополнить пунктом 2-1: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Несмотря на положения пункта 2, дивиденды, выплачиваемые компанией, которая является резидентом одного Договаривающегося Государства, облагаются налогом только в другом Договаривающемся Государстве, если фактическим владельцем дивидендов является: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в Казахстане: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Правительство Республики Казахстан или центральный или местный орган власти;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Национальный Банк Республики Казахстан; или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любое другое учреждение, полностью принадлежащее Правительству Республики Казахстан, которое может согласовываться время от времени между компетентными органами Договаривающихся Государств;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в Люксембурге: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Правительство Люксембурга или местный орган власти;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Центральный Банк Люксембурга;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(iii) "Société Nationale de Crédit et d’Investissement" (Национальная компания по кредитованию и инвестициям); или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(iv) любое другое учреждение, полностью принадлежащее Правительству Люксембурга, которое может согласовываться время от времени между компетентными органами Договаривающихся Государств."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из Договаривающихся государств уведомляет другое по дипломатическим каналам о завершении процедур, необходимых в соответствии с национальным законодательством для вступления в силу настоящего Протокола. Протокол, который составляет неотъемлемую часть Конвенции, вступает в силу с даты получения последнего из этих уведомлений и применяется в обоих Договаривающихся Государствах за налогооблагаемые периоды, начинающиеся с или после первого января календарного года, следующего за годом вступления в силу настоящего Протокола. 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на то уполномоченные, подписали настоящий Протокол. 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двух подлинных экземплярах на французском, казахском, русском и английском языках, все тексты имеют одинаковую силу.  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5948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Нур-Султан, 14 октября 2019 г. 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Люксембург, 14 октября 2019 г.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Великого Герцогства Люксембург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Протокола на французском и английском языках.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