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c3d7" w14:textId="699c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административно-территориальном устройстве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декабря 2020 года № 383-VI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(Ведомости Верховного Совета Республики Казахстан, 1993 г., № 23-24, ст.507; 1995 г., № 23, ст.146; Ведомости Парламента Республики Казахстан, 2004 г., № 10, ст.56; № 23, ст.142; 2006 г., № 18, ст.111; 2009 г., № 2-3, ст.9; № 8, ст.44; 2011 г., № 11, ст.102; 2013 г., № 2, ст.11; № 14, ст.72; 2016 г., № 6, ст.45; 2017 г., № 14, ст.51; 2018 г., № 24, ст.93)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восьмую после слова "микрорайоны," дополнить словами "районы в городе,";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"Районом в городе является район в городе областного значения, городе республиканского значения, столице. Район в городе областного значения, городе республиканского значения, столице создается при численности населения в них свыше 400 тысяч человек.";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из которых рабочие, служащие и члены их семей составляют свыше двух третей общей численности населения"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из которых рабочие, служащие и члены их семей составляют не менее двух третей"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село – населенный пункт с численностью населения не менее 50 человек;";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принимает решение по преобразованию городов республиканского, областного и районного значения в иные населенные пункты;";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вносит Президенту Республики Казахстан представление о преобразовании городов республиканского, областного и районного значения в иные населенные пункты;";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вносят в Правительство Республики Казахстан предложения о преобразовании городов областного и районного значения в иные населенные пункты;";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Полномочия акима города районного значения, поселка, села, сельского округа";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первой следующего содержания: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"Аким города районного значения вносит в районные представительные и исполнительные органы предложение об отнесении города районного значения к категории поселка, села.";   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после слова "категории" дополнить словами "городов районного значения,".     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  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