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2a2d9" w14:textId="702a2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по оценке воздействия на окружающую среду в трансграничном контексте к Рамочной конвенции по защите морской среды Каспийского моря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октября 2021 года № 66-VII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оценке воздействия на окружающую среду в трансграничном контексте к Рамочной конвенции по защите морской среды Каспийского моря, совершенный в Москве 20 июля 2018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по оценке воздействия на окружающую среду в трансграничном контексте к Рамочной конвенции по защите морской среды Каспийского моря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Преамбула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Прикаспийские государства: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Азербайджанская Республика,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Исламская Республика Иран,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 Казахстан, 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Российская Федерация,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Туркменистан,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далее именуемые Договаривающимися Сторонами,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являясь Сторонами </w:t>
      </w:r>
      <w:r>
        <w:rPr>
          <w:rFonts w:ascii="Times New Roman"/>
          <w:b w:val="false"/>
          <w:i w:val="false"/>
          <w:color w:val="000000"/>
          <w:sz w:val="28"/>
        </w:rPr>
        <w:t>Рамочной конвенции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защите морской среды Каспийского моря, совершенной 4 ноября 2003 года в Тегеране, Исламская Республика Иран, далее именуемой Конвенцией,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готовность выполнять положения </w:t>
      </w:r>
      <w:r>
        <w:rPr>
          <w:rFonts w:ascii="Times New Roman"/>
          <w:b w:val="false"/>
          <w:i w:val="false"/>
          <w:color w:val="000000"/>
          <w:sz w:val="28"/>
        </w:rPr>
        <w:t>статей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исполненные решимости содействовать усилению регионального взаимопонимания и сотрудничества по защите морской среды Каспийского моря между Договаривающимися Сторонами,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признавая, что применение оценки воздействия на окружающую среду на ранней стадии процесса принятия решений по планируемой деятельности способствует реализации принципов устойчивого развития,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отмечая важность доступа к информации и участия общественности в процессе принятия решений по вопросам, касающимся окружающей среды,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договорились о нижеследующем:</w:t>
      </w:r>
    </w:p>
    <w:bookmarkEnd w:id="15"/>
    <w:bookmarkStart w:name="z2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1. Использование терминов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(a) "Сторона происхождения" означает Договаривающуюся(-иеся) Сторону(-ы) настоящего Протокола, под юрисдикцией которой(-ых) намечается осуществлять планируемую деятельность,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Приложении І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"Затрагиваемая Сторона" означает Договаривающуюся(-иеся) Сторону(-ы) настоящего Протокола, которая(-ые) может(-гут) быть затронута(-ы) трансграничным воздействием планируемой деятельности. Морские районы, в которых Договаривающаяся(-иеся) Сторона(-ы) настоящего Протокола может(-гут) рассматриваться в качестве затрагиваемой Стороны, определяются в соответствии с положениями Конвенции о правовом статусе Каспийского моря после ее вступления в силу для всех Договаривающихся Сторон;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"Заинтересованные Стороны" означает Сторону происхождения и затрагиваемую Сторону процедуры оценки воздействия на окружающую среду в соответствии с настоящим Протоколом;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"Оценка воздействия на окружающую среду" (далее - ОВОС) означает национальную процедуру по проведению оценки возможного воздействия планируемой деятельности на окружающую среду;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"Планируемая деятельность" означает любую деятельность или существенное изменение деятельности, требующие принятия решения компетентным органом в соответствии с применяемой национальной процедурой оценки воздействия на окружающую среду;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"Воздействие" означает любые последствия реализации планируемой деятельности для морской среды Каспийского моря, включая флору, фауну, почву, атмосферный воздух, воду, климат, ландшафт, исторические памятники и/или взаимосвязь между этими факторами; оно также включает последствия для здоровья и безопасности людей, культурного наследия или социально-экономических и иных условий, и происходящие в результате изменения этих факторов;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"Трансграничное воздействие" означает любое воздействие при реализации планируемой деятельности Стороной происхождения на другую Договаривающуюся Сторону;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"Общественность" означает одно или более физических или юридических лиц;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"Компетентный орган" означает орган(-ы), назначаемый(-ые) Договаривающейся Стороной, ответственный(-ые) за выполнение задач, охватываемых настоящим Протоколом;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(j) "Пункт связи для целей уведомления" означает пункт или пункты связи, определенный(-ые) Договаривающимися Сторонами, о котором(-ых) проинформированы другие Договаривающиеся Стороны и Секретариат, ответственный(-ные) за получение уведомления, который(-ые) обеспечивает(-ют) уведомление соответствующего компетентного органа;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(k) "Разработчик проекта" означает инициатора, включая государственный орган, обращающегося за разрешением в отношении планируемой деятельности в соответствии с национальной процедурой;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(l) "Конференция Договаривающихся Сторон" означает орган, указанный в статье 22 Конвенции;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(m) "Секретариат" означает орган, указанный в </w:t>
      </w:r>
      <w:r>
        <w:rPr>
          <w:rFonts w:ascii="Times New Roman"/>
          <w:b w:val="false"/>
          <w:i w:val="false"/>
          <w:color w:val="000000"/>
          <w:sz w:val="28"/>
        </w:rPr>
        <w:t>статье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bookmarkEnd w:id="30"/>
    <w:bookmarkStart w:name="z36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2. Цель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Целью настоящего Протокола является проведение эффективных и открытых процедур ОВОС в трансграничном контексте планируемой деятельности, которая может оказывать значительное трансграничное воздействие на морскую среду и сушу, находящуюся под воздействием близости моря, для предотвращения, снижения и контроля загрязнения морской среды и суши, находящейся под воздействием близости моря, для содействия сохранению его биоразнообразия и рациональному использованию его природных ресурсов и охране здоровья человека.</w:t>
      </w:r>
    </w:p>
    <w:bookmarkEnd w:id="32"/>
    <w:bookmarkStart w:name="z3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3. Сфера применения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статьей 3 Конвенции настоящий Протокол применяется к морской среде Каспийского моря с учетом колебания его уровня и загрязнения из наземных источников.</w:t>
      </w:r>
    </w:p>
    <w:bookmarkEnd w:id="34"/>
    <w:bookmarkStart w:name="z4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4. Общие положения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Каждая Договаривающаяся Сторона принимает необходимые законодательные, административные или другие меры для выполнения положений настоящего Протокола в отношении видов планируемой деятельности, перечисленных в Приложении І к настоящему Протоколу, которые могут вызвать значительное трансграничное воздействие, с учетом критериев, содержащихся в Приложении II к нему, а также для разработки процедуры оценки воздействия на окружающую среду, которая разрешает участие общественности и подготовку документов по оценке воздействия на окружающую среду, описанных в Приложении III к настоящему Протоколу.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Каждая Договаривающаяся Сторона обеспечивает, чтобы виды планируемой деятельности,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І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Протоколу, которые могут вызвать значительное трансграничное воздействие, подлежали процедуре ОВОС в соответствии с настоящим Протоколом перед принятием решения по разрешению или проведению планируемой деятельности.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Договаривающаяся Сторона информирует Договаривающиеся Стороны и Секретариат о ее пункте связи для целей уведомления. Информация о пунктах связи для целей уведомления должна быть доступна Договаривающимся Сторонам через Секретариат в электронном или любом другом подходящем виде.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Заинтересованные Стороны обеспечивают эффективное участие общественности в процедуре ОВОС планируемой деятельности в соответствии c настоящим Протоколом, начиная с начальной стадии процедуры ОВОС.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соответствии с настоящим Протоколом заинтересованные Стороны предоставляют общественности Стороны происхождения и общественности затрагиваемой Стороны равные возможности для участия в процедурах ОВОС планируемой деятельности и оказывают ей поддержку и консультации по вопросам ОВОС.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Положения настоящего Протокола не затрагивают право Договаривающихся Сторон применять национальные законы, предписания или административные положения в интересах национальной безопасности.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Положения настоящего Протокола не затрагивают право Договаривающихся Сторон поддерживать или предлагать дополнительные меры в отношении вопросов, попадающих под действие настоящего Протокола.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Положения настоящего Протокола не ущемляют любые обязательства Договаривающихся Сторон в соответствии с международным правом в отношении оценки воздействия на окружающую среду в трансграничном контексте.</w:t>
      </w:r>
    </w:p>
    <w:bookmarkEnd w:id="43"/>
    <w:bookmarkStart w:name="z49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5. Уведомление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отношении планируемого вида деятельности, указанного в Приложении І к настоящему Протоколу, компетентный орган Стороны происхождения уведомляет, как можно раньше после получения им информации о планируемой деятельности, которая может оказать значительное трансграничное воздействие, через пункт связи для целей уведомления любую Договаривающуюся Сторону, которая, по ее мнению, может быть потенциально затрагиваемой Стороной, и Секретариат для уведомления остальных Договаривающихся Сторон.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Уведомление содержит, среди прочего: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a) информацию о планируемой деятельности, содержащую любую доступную на момент уведомления информацию о ее возможном трансграничном воздействии, и описание возможных решений в отношении планируемой деятельности;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b) приемлемые сроки, но не менее чем 30 дней после получения уведомления на английском и русском языках в соответствии с пунктом 3 статьи 5 настоящего Протокола, для направления ответа затрагиваемой Стороной на данное уведомление;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c) информацию относительно предусматриваемой процедуры ОВОС с указанием сроков проведения следующих шагов процедуры ОВОС, и в частности, тех, которые определены в статьях 6, 7 и 8 настоящего Протокола.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представляет документацию в уведомлении на государственном языке с переводом на английский или на русском языке. Секретариат обеспечивает перевод документации на английский или русский язык соответственно.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Стороны происхождения обеспечивает получение уведомления пунктом связи для целей уведомления затрагиваемой Стороны и Секретариатом.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Компетентный орган затрагиваемой Стороны направляет ответ компетентному органу Стороны происхождения и информирует Секретариат в течение срока, определенного в уведомлении, с указанием, намерена ли она участвовать в процедуре ОВОС планируемой деятельности.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Если затрагиваемая Сторона указывает, что она не намерена участвовать в процедуре ОВОС планируемой деятельности, или она не отвечает в течение срока, определенного в уведомлении, то положения пунктов 7 и 8 настоящей статьи и статей 6-11 настоящего Протокола, исключая обязательство Стороны происхождения по отсылке проекта документации по оценке воздействия на окружающую среду Секретариату в соответствии с подпунктом (b) пункта 3 статьи 7 настоящего Протокола, не применяются.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Если затрагиваемая Сторона указывает, что она намерена участвовать в процедуре ОВОС планируемой деятельности, то она представляет Стороне происхождения в своем ответе на уведомление или вскоре после этого: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соответствующую информацию о процедуре общественных консультаций в затрагиваемой Стороне;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запрос, в случае его возникновения, о специфических вопросах, предполагаемых к решению в исследованиях по оценке воздействия на окружающую среду; и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краткое изложение имеющейся доступной информации по вопросам, изложенным в подпункте (b) настоящего пункта.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 запросу Стороны происхождения затрагиваемая Сторона представляет любую разумно доступную информацию о потенциально затрагиваемой окружающей среде, если такая информация необходима для подготовки документации по ОВОС.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Если какая-либо Договаривающаяся Сторона имеет веские основания считать, что она будет подвержена значительному трансграничному воздействию в результате планируемой деятельности, и если отсутствует уведомление в соответствии с пунктом 1 настоящей статьи, Сторона происхождения в соответствии с запросом такой Договаривающейся Стороны предоставляет ей достаточную информацию о том, будет ли иметь место значительное трансграничное воздействие в результате планируемой деятельности. В случае необходимости эти Стороны проводят консультации о возможном участии в процедуре ОВОС.</w:t>
      </w:r>
    </w:p>
    <w:bookmarkEnd w:id="59"/>
    <w:bookmarkStart w:name="z65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6. Связь между заинтересованными Сторонами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Компетентные органы заинтересованных Сторон проводят консультации и приходят к соглашению в отношении: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необходимых формата и языка(-ов) документации по ОВОС, включая любую информацию, представляемую для целей проведения общественных консультаций и рассмотрения компетентным органом затрагиваемой Стороны;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конкретных мероприятий по контактам между заинтересованными Сторонами, включая роли компетентных органов заинтересованных Сторон и разработчика проекта; и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срока рассмотрения документации по ОВОС затрагиваемой Стороной, не превышающего 90 дней.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при необходимости способы взаимодействия по выполнению задач настоящего Протокола.</w:t>
      </w:r>
    </w:p>
    <w:bookmarkEnd w:id="65"/>
    <w:bookmarkStart w:name="z71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7. Подготовка и направление проекта документации по оценке воздействия на окружающую среду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Проведение оценки воздействия на окружающую среду осуществляется в соответствии с национальным законодательством и практикой Стороны происхождения и наиболее полно отвечает на все вопросы, поднимаемые затрагиваемой Стороной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настоящего Протокола.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Сторона происхождения обеспечивает, чтобы разработчик проекта подготовил проект документации по оценке воздействия на окружающую среду для проведения общественных консультаций и рассмотрения компетентным органом затрагиваемой Стороны. Проект документации по оценке воздействия на окружающую среду представляется в формате и на языке(-ах) по согласованию между заинтересованными Сторонами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 и содержит, как минимум, пункты, упомянутые в Приложении III, в дополнение к информации, запрашиваемой затрагиваемой Стороной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Сторона происхождения направляет проект документации по ОВОС: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компетентному органу затрагиваемой Стороны; и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в Секретариат для предоставления этой информации по запросу какой-либо Договаривающейся Стороны.</w:t>
      </w:r>
    </w:p>
    <w:bookmarkEnd w:id="71"/>
    <w:bookmarkStart w:name="z77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8. Рассмотрение документации по оценке воздействия на окружающую среду и проведение общественных консультаций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Заинтересованные Стороны обеспечивают информирование общественности в районах возможного воздействия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настоящего Протокола в отношении: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планируемой деятельности;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(b) доступности проекта документации по оценке воздействия на окружающую среду; и 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возможности и процедуры проведения общественных консультаций путем уведомления общественности или других соответствующих мер.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обеспечивают, чтобы проект документации по оценке воздействия на окружающую среду, включая при необходимости вариант на бумажном носителе, был открыт и доступен общественности, а также размещен в доступных для общественности местах в соответствии с национальным законодательством.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предоставляют возможность общественности в районах возможного воздействия направить комментарии по планируемой деятельности компетентным органам заинтересованных Сторон. Комментарии направляются компетентному органу Стороны происхождения или как согласовано в соответствии с подпунктом (b) пункта 1 статьи 6 настоящего Протокола.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Компетентный орган затрагиваемой Стороны проводит рассмотрение и делает замечания по проекту документации по ОВОС в течение срока, определяемого Стороной происхождения в соответствии с подпунктом (с) пункта 1 статьи 6 настоящего Протокола, и направляет свои замечания компетентному органу Стороны происхождения.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Сторона происхождения обеспечивает, чтобы разработчик проекта: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суммировал и осуществлял перевод, при необходимости, полученных замечаний;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проводил дальнейшее изучение, где требуется; и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включал замечания, полученные от общественности и компетентных органов затрагиваемых Сторон, в окончательную документацию по ОВОС и разъяснял, каким образом эти замечания были приняты во внимание.</w:t>
      </w:r>
    </w:p>
    <w:bookmarkEnd w:id="83"/>
    <w:bookmarkStart w:name="z89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9. Консультации между заинтересованными Сторонами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 принятием окончательного решения по планируемой деятельности по запросу затрагиваемой Стороны Сторона происхождения проводит консультации с затрагиваемой Стороной, среди прочего, по сокращению возможного негативного трансграничного воздействия.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Заинтересованные Стороны согласовывают на начальном этапе таких консультаций вопрос об их продолжительности в пределах разумных временных рамок. При этом срок проведения консультаций не должен превышать 180 дней, если не принято иного решения в период их проведения.</w:t>
      </w:r>
    </w:p>
    <w:bookmarkEnd w:id="86"/>
    <w:bookmarkStart w:name="z9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10. Принятие окончательного решения по реализации планируемой деятельности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Компетентный орган Стороны происхождения принимает во внимание замечания, полученные в соответствии со статьей 8 настоящего Протокола, при рассмотрении окончательной документации по ОВОС и при принятии окончательного решения по планируемой деятельности.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Компетентный орган Стороны происхождения предоставляет компетентному органу затрагиваемой Стороны и Секретариату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замечания.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Заинтересованные Стороны обеспечивают, чтобы информация об окончательном решении по планируемой деятельности и информация о том, каким образом были учтены полученные замечания, была доступна тем, кто представил замечания в соответствии с пунктом 3 статьи 8 настоящего Протокола.</w:t>
      </w:r>
    </w:p>
    <w:bookmarkEnd w:id="90"/>
    <w:bookmarkStart w:name="z96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11. Послепроектный анализ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учетом вероятного значительного негативного трансграничного воздействия деятельности, в отношении которой в соответствии с настоящим Протоколом осуществляется оценка воздействия на окружающую среду, Заинтересованные Стороны по просьбе одной из них определяют целесообразность проведения послепроектного анализа и, в случае такой целесообразности, в какой мере он будет проводиться.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Любой послепроектый анализ проводится для достижения следующих целей: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контроль за соблюдением условий, изложенных в разрешении или оговоренных при утверждении данной деятельности, и эффективностью мер по уменьшению воздействия;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анализ вида воздействия в целях обеспечения соответствующего уровня управления и готовности к действиям в условиях неопределенностей;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проверку прежних прогнозов, с тем, чтобы использовать полученный опыт в будущем при осуществлении аналогичных видов деятельности.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Если по завершении послепроектного анализа одна из Договаривающихся Сторон имеет достаточные основания считать, что имеет место значительное негативное трансграничное воздействие или обнаружены факторы, которые могут привести к такому воздействию, она немедленно информирует об этом Сторону происхождения и Секретариат. В этом случае заинтересованные Стороны немедленно проводят консультации и предпринимают при необходимости соответствующие меры для уменьшения или устранения воздействия.</w:t>
      </w:r>
    </w:p>
    <w:bookmarkEnd w:id="97"/>
    <w:bookmarkStart w:name="z103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12. Представление докладов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Договаривающаяся Сторона представляет в Секретариат доклад о выполнении положений настоящего Протокола в такой форме и с такой периодичностью, как это определено Конференцией Договаривающихся Сторон.</w:t>
      </w:r>
    </w:p>
    <w:bookmarkEnd w:id="99"/>
    <w:bookmarkStart w:name="z105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13. Организационные положения</w:t>
      </w:r>
    </w:p>
    <w:bookmarkEnd w:id="100"/>
    <w:bookmarkStart w:name="z10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целей настоящего Протокола и в соответствии с пунктом 10 статьи 22 Конвенции Конференция Договаривающихся Сторон, среди прочего: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осуществляет контроль за выполнением настоящего Протокола;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осуществляет регулярный обзор настоящего Протокола;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рассматривает и принимает приложения к настоящему Протоколу;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и принимает поправки к настоящему Протоколу или к его приложениям;</w:t>
      </w:r>
    </w:p>
    <w:bookmarkEnd w:id="105"/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рассматривает отчеты, представляемые Секретариатом, по вопросам, связанным с выполнением настоящего Протокола;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создает такие вспомогательные органы, которые могут быть необходимы для выполнения настоящего Протокола;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обращается, в случае необходимости, за техническими и финансовыми услугами к соответствующим международным организациям и научным институтам для достижения целей настоящего Протокола;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осуществляет любые дополнительные функции, которые могут потребоваться для выполнения настоящего Протокола.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 Секретариат, в частности: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предоставляет Договаривающимся Сторонам информацию относительно пунктов связи для уведомления Договаривающихся Сторон в электронном или в любом другом подходящем виде;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получает и распространяет в электронном или в любом другом подходящем виде информацию, полученную в ходе выполнения настоящего Протокола, предоставленную Страной происхождения, включая: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уведомление относительно планируемой деятельности в соответствии с пунктом 3 статьи 5 настоящего Протокола;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(ii) документацию по оценке воздействия на окружающую среду, предоставленную Стороной происхождения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настоящего Протокола; и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(iii) окончательное решение по планируемой деятельности вместе с причинами и соображениями, на которых оно основано, включая информацию о том, каким образом были учтены полученные замечания, в соответствии с пунктом 2 статьи 10 настоящего Протокола;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подготавливает и распространяет отчеты по вопросам, связанным с выполнением настоящего Протокола;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рассматривает получаемые от Договаривающихся Сторон вопросы и информацию и проводит консультации с ними по вопросам, связанным с выполнением настоящего Протокола;</w:t>
      </w:r>
    </w:p>
    <w:bookmarkEnd w:id="117"/>
    <w:bookmarkStart w:name="z12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насколько это возможно, содействует обмену информацией и сотрудничеству между Договаривающимися Сторонами и оказывает помощь Договаривающимся Сторонам по выполнению положений настоящего Протокола;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организовывает по просьбе любой Договаривающейся Стороны обеспечение технического содействия и консультаций для эффективного выполнения настоящего Протокола;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сотрудничает должным образом с региональными и международными организациями и программами; и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выполняет другие функции, которые могут быть определены Конференцией Договаривающихся Сторон.</w:t>
      </w:r>
    </w:p>
    <w:bookmarkEnd w:id="121"/>
    <w:bookmarkStart w:name="z127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14. Финансирование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достижения целей настоящего Протокола Договаривающиеся Стороны, при наличии возможности, осуществляют финансовое обеспечение разработки и осуществления соответствующих программ, проектов и мер. Для этого Договаривающиеся Стороны: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выделяют предусмотренные для этих целей внутренние финансовые ресурсы;</w:t>
      </w:r>
    </w:p>
    <w:bookmarkEnd w:id="124"/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содействуют привлечению финансовых ресурсов двусторонних и многосторонних источников и механизмов финансирования, включая гранты и ссуды; и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изучают инновационные методы и стимулы для привлечения и направления ресурсов, включая средства фондов, правительственных учреждений других государств, международных организаций, неправительственных организаций и структур частного сектора.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Финансовые правила Конвенции применяются mutatis mutandis к настоящему Протоколу, если Конференция Договаривающихся Сторон не примет другого решения.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Все виды деятельности и их осуществление, охваченные настоящим Протоколом, финансируются в пределах средств, предусматриваемых в бюджетах Договаривающихся Сторон, а также из других источников, не запрещенных их национальным законодательством.</w:t>
      </w:r>
    </w:p>
    <w:bookmarkEnd w:id="128"/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15. Урегулирование споров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Любой спор между Договаривающимися Сторонами относительно применения или толкования положений настоящего Протокола разрешается в соответствии со статьей 30 Конвенции.</w:t>
      </w:r>
    </w:p>
    <w:bookmarkEnd w:id="130"/>
    <w:bookmarkStart w:name="z136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16. Принятие и вступление в силу Протокола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Протокол принимается единогласным решением Договаривающихся Сторон на сессии Конференции Договаривающихся Сторон.</w:t>
      </w:r>
    </w:p>
    <w:bookmarkEnd w:id="132"/>
    <w:bookmarkStart w:name="z13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открыт для подписания только прикаспийскими государствами в городе Тегеран с 20 июля 2018 года по 20 июля 2019 года. 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Протокол подлежит ратификации, принятию или утверждению прикаспийскими государствами и будет открыт для присоединения любого прикаспийского государства, начиная с даты его закрытия для подписания.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Документы о ратификации, принятии, утверждении или присоединении к нему сдаются на хранение Депозитарию Конвенции.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Протокол вступает в силу на девяностый день после сдачи на хранение документов о его ратификации, принятии, утверждении или присоединении к нему всеми прикаспийскими государствами.</w:t>
      </w:r>
    </w:p>
    <w:bookmarkEnd w:id="136"/>
    <w:bookmarkStart w:name="z142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17. Принятие поправок и приложений к настоящему Протоколу и поправок к его приложениям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могут вносить предложения о принятии поправок и приложений к настоящему Протоколу, а также поправок к его приложениям. Такие поправки и приложения принимаются Договаривающимися Сторонами и вступают в силу для них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Конвенции.</w:t>
      </w:r>
    </w:p>
    <w:bookmarkEnd w:id="138"/>
    <w:bookmarkStart w:name="z144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18. Воздействие Протокола на национальное законодательство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Протокола не влияют на право Договаривающихся Сторон принимать соответствующие более строгие национальные меры для выполнения настоящего Протокола.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19. Связь с иными международными договорами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Ничто в настоящем Протоколе не наносит ущерба правам и обязательствам Договаривающихся Сторон по иным международным договорам, участниками которых они являются.</w:t>
      </w:r>
    </w:p>
    <w:bookmarkEnd w:id="142"/>
    <w:bookmarkStart w:name="z14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20. Оговорки</w:t>
      </w:r>
    </w:p>
    <w:bookmarkEnd w:id="143"/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оговорки к настоящему Протоколу не допускаются.</w:t>
      </w:r>
    </w:p>
    <w:bookmarkEnd w:id="144"/>
    <w:bookmarkStart w:name="z150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21. Депозитарий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Протокола является Депозитарий Конвенции.</w:t>
      </w:r>
    </w:p>
    <w:bookmarkEnd w:id="146"/>
    <w:bookmarkStart w:name="z15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22. Аутентичные тексты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Тексты настоящего Протокола на азербайджанском, казахском, русском, туркменском, фарси и английском языках являются равно аутентичными. В случае споров о толковании или применении настоящего Протокола используется текст на английском языке.</w:t>
      </w:r>
    </w:p>
    <w:bookmarkEnd w:id="148"/>
    <w:bookmarkStart w:name="z15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23. Отношение к переговорам по правовому статусу Каспийского моря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Никакие положения настоящего Протокола не интерпретируются как предопределяющие результат переговоров по правовому статусу Каспийского моря.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удостоверение чего нижеподписавшиеся, должным образом на то уполномоченные, подписали настоящий Протокол.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Москва, двадцатого дня июля месяца две тысячи восемнадцатого года.  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 I</w:t>
      </w:r>
    </w:p>
    <w:bookmarkEnd w:id="153"/>
    <w:bookmarkStart w:name="z15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видов деятельности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Нефтеперерабатывающие заводы (за исключением предприятий, производящих только смазочные материалы из сырой нефти) и установки для газификации и сжижения угля или битуминозных сланцев производительностью 500 тонн или более в день.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Тепловые электростанции и другие установки для сжигания тепловой мощностью 300 мегаватт или более.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Атомные электростанции и другие атомные реакторы, включая демонтаж или вывод из эксплуатации таких электростанций или реакторов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за исключением исследовательских установок для производства и конверсии расщепляющихся и воспроизводящих материалов, максимальная мощность которых не превышает 1 киловатта постоянной тепловой нагрузки.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Установки, предназначенные исключительно для производства или обогащения ядерного топлива, регенерации и хранения отработавшего ядерного топлива или хранения, захоронения и переработки радиоактивных отходов.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Крупные установки для доменного и сталеплавильного производства и выплавки цветных металлов.</w:t>
      </w:r>
    </w:p>
    <w:bookmarkEnd w:id="159"/>
    <w:bookmarkStart w:name="z16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Установки для извлечения асбеста и переработки и преобразования асбеста и асбестосодержащих продуктов: в отношении асбестоцементных продуктов - с годовым производством более 20 000 тонн готовой продукции; в отношении фрикционных материалов - с годовым производством более 50 тонн готовой продукции; и в отношении других видов применения асбеста - с использованием более 200 тонн в год.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Химические и нефтехимические предприятия.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Строительство, реконструкция и/или расширение автомагистралей, скоростных дорог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трасс для железных дорог дальнего сообщения и сопутствующих мостов и аэропортов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с длиной основной взлетно-посадочной полосы в 2100 метров или более.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Трубопроводы большого диаметра для транспортировки нефти, газа и нефтепродуктов или химических веществ.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Морские/торговые порты, а также внутренние водные пути и порты для внутреннего судоходства, допускающие проход судов водоизмещением более 1350 тонн.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Установки по удалению отходов путем сжигания, химической переработки и объекты захоронения отходов.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Крупные плотины, водохранилища и каналы, соединенные с Каспийским морем.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Деятельность по забору подземных вод или системы искусственного пополнения подземных вод, если годовой объем забираемой или пополняемой воды достигает 10 000 000 кубических метров или более.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Производство целлюлозы, бумаги и картона с получением в день 200 или более тонн продукции, прошедшей воздушную сушку.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Крупные карьеры и крупномасштабная открытая добыча, извлечение и обогащение на месте металлических руд или угля.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Морская добыча углеводородов. Добыча нефти и природного газа при которой извлекаемое количество превышает 500 тонн в день в случае нефти и 500 000 кубических метров в день в случае газа.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Крупные хранилища для нефтяных, нефтехимических и химических продуктов.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Обезлесение больших площадей.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Работы по переброске водных ресурсов в пределах или между речными бассейнами, при которых такая переброска направлена на предотвращение возможной нехватки воды и объем перемещаемой воды превышает 100 000 000 кубических метров в год; во всех других случаях работы по переброске водных ресурсов в пределах или между речными бассейнами с многолетним средним потоком забора воды из бассейна, превышающим 2 000 000 000 кубических метров в год, при которых объем перебрасываемой воды превышает 5 процентов этого потока. В обоих случаях исключается переброска водопроводной питьевой воды.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Установки для очистки сточных вод производительностью, превышающей эквивалент численности населения в размере 150 000 человек.</w:t>
      </w:r>
    </w:p>
    <w:bookmarkEnd w:id="174"/>
    <w:bookmarkStart w:name="z18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Предприятия микробиологической и биотехнологической промышленности и выпуск в окружающую среду генно-модифицированных организмов.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Искусственное наращивание участков суши и создание островов, кос и рифов.</w:t>
      </w:r>
    </w:p>
    <w:bookmarkEnd w:id="176"/>
    <w:bookmarkStart w:name="z182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Примечание к Приложению I</w:t>
      </w:r>
    </w:p>
    <w:bookmarkEnd w:id="177"/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 Для целей настоящего Протокола атомные электростанции и другие атомные реакторы перестают быть такими установками, когда все ядерное топливо и другие радиоактивно загрязненные элементы окончательно удалены с промышленной площадки установки.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 Для целей настоящего Протокола: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Термин "автомагистраль" означает дорогу, специально построенную и предназначенную для движения автотранспортных средств, которая не обслуживает придорожные владения и которая: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за исключением отдельных мест или временных ограничений имеет для обоих направлений движения отдельные проезжие части, отделенные друг от друга разделительной непредназначенной для движения полосой, или, в исключительных случаях, другими средствами;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не имеет пересечения на одном уровне ни с дорогами, ни с железнодорожными или трамвайными путями, ни с пешеходными дорожками;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специально обозначена в качестве автомагистрали.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Термин "скоростная дорога" означает дорогу, которая предназначена для движения автотранспортных средств, въезд на которую возможен только через развязки или регулируемые перекрестки и на которой, в частности, запрещены остановка и стоянка на проезжей части (проезжих частях).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 Для целей настоящего Протокола термин "аэропорт" означает аэропорт, который соответствует определению в Приложение 14 к Конвенции о международной гражданской авиации, Чикаго, США, 1944 года, учреждающую Международную организацию гражданской авиации.</w:t>
      </w:r>
    </w:p>
    <w:bookmarkEnd w:id="185"/>
    <w:bookmarkStart w:name="z191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 II</w:t>
      </w:r>
    </w:p>
    <w:bookmarkEnd w:id="186"/>
    <w:bookmarkStart w:name="z192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критериев, способствующих определению значительного трансграничного воздействия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Стороны могут рассмотреть вопрос о том, будет ли иметь деятельность значительное негативное трансграничное воздействие, в частности, на основании одного или нескольких из следующих критериев: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Размер: планируемые виды деятельности, размеры которой велики для этого рода деятельности;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Расположение: планируемые виды деятельности, которые располагаются непосредственно в районах особой экологической чувствительности или значимости или вблизи к ним (такие как водно-болотные угодья, определенные Конвенцией о водно-болотных угодьях, имеющих международное значение, главным образом в качестве местообитаний водоплавающих птиц от 2 февраля 1971 года, национальные парки, природные заповедники, места особого научного интереса или места археологической, культурной или исторической важности); также планируемые виды деятельности в местах, где характеристики планируемых разработок могут иметь значительное воздействие на население;</w:t>
      </w:r>
    </w:p>
    <w:bookmarkEnd w:id="190"/>
    <w:bookmarkStart w:name="z19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Воздействия: планируемые виды деятельности с особенно комплексным и потенциально негативным воздействием, включая те виды деятельности, которые увеличивают риск серьезного воздействия на человека, или ценные виды, или организмы, угрожают существующему или потенциальному использованию затрагиваемого района и являются причиной дополнительных выбросов, которые не может выдержать несущий потенциал окружающей среды.</w:t>
      </w:r>
    </w:p>
    <w:bookmarkEnd w:id="191"/>
    <w:bookmarkStart w:name="z197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ПРИЛОЖЕНИЕ III</w:t>
      </w:r>
    </w:p>
    <w:bookmarkEnd w:id="192"/>
    <w:bookmarkStart w:name="z198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Минимальное содержание документации по оценке воздействия на окружающую среду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подлежащая включению в документацию по оценке воздействия на окружающую среду в соответствии со статьей 6 настоящего Протокола, как минимум, содержит: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(a) описание планируемой деятельности и ее цели;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 описание, при необходимости, разумных альтернатив (например, географического или технологического характера) планируемой деятельности, в том числе варианта отказа от деятельности;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описание тех элементов окружающей среды, которые, вероятно, будут существенно затронуты планируемой деятельностью или ее альтернативными вариантами;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описание возможных видов воздействия на окружающую среду планируемой деятельности и ее альтернативных вариантов и оценка их масштабов;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(e) описание предупредительных мер, направленных на то, чтобы свести к минимуму негативное воздействие на окружающую среду;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(f) конкретное указание на методы прогнозирования и лежащие в их основе исходные положения, а также соответствующие используемые данные об окружающей среде;</w:t>
      </w:r>
    </w:p>
    <w:bookmarkEnd w:id="200"/>
    <w:bookmarkStart w:name="z2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(g) выявление пробелов в знаниях и неопределенностей, которые были обнаружены при подготовке требуемой информации;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(h) при необходимости, краткое содержание программ мониторинга и управления всех планов послепроектного анализа; и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(i) резюме нетехнического характера, при необходимости, с использованием визуальных средств представления материалов (карт, графиков).</w:t>
      </w:r>
    </w:p>
    <w:bookmarkEnd w:id="20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Неофициальный перевод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Во имя Аллаха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(на казахском, азербайджанском, фарси, русском, туркменском и английском языках) является настоящей копией "Протокола по оценке воздействия на окружающую среду в трансграничном контексте к Рамочной конвенции по защите морской среды Каспийского моря", совершенного в Москве двадцатого июля 2018 года. Оригинал указанного Протокола сдан на хранение в Министерство иностранных дел Исламской Республики Иран. Данный документ содержит 110 страниц прошитых и скрепленных печатью.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Аббас Багернур Ардекани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Генеральный директор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международно-правовым вопросам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иностранных дел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Исламской Республики Иран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7 апреля 2019 года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