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83cf" w14:textId="e288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Организации Объединенных Наций о международных мировых соглашениях, достигнутых в результате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апреля 2022 года № 116-VII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 международных мировых соглашениях, достигнутых в результате медиации (далее – Конвенция), совершенную в Сингапуре 7 августа 2019 года, со следующими оговорками: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Конвенции Республика Казахстан не применяет Конвенцию к мировым соглашениям, стороной которых она является или стороной которых являются любые правительственные учреждения или любое лицо, действующее от имени правительственного учреждения;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b)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Конвенции Республика Казахстан применяет Конвенцию только в той степени, в какой стороны мирового соглашения согласились на применение Конвенции.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КОНВЕНЦИЯ ОРГАНИЗАЦИИ ОБЪЕДИНЕННЫХ НАЦИЙ О МЕЖДУНАРОДНЫХ МИРОВЫХ СОГЛАШЕНИЯХ, ДОСТИГНУТЫХ В РЕЗУЛЬТАТЕ МЕДИАЦИИ 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Участники настоящей Конвенции,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признавая </w:t>
      </w:r>
      <w:r>
        <w:rPr>
          <w:rFonts w:ascii="Times New Roman"/>
          <w:b w:val="false"/>
          <w:i w:val="false"/>
          <w:color w:val="000000"/>
          <w:sz w:val="28"/>
        </w:rPr>
        <w:t>важность медиации для международной торговли в качестве одного из методов урегулирования коммерческих споров, в рамках которого стороны в споре просят третье лицо или лиц оказать им помощь в их попытках разрешить спор дружественным путем,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отмечая,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медиация все чаще используется в международной и национальной коммерческой практике в качестве альтернативы судебному разбирательству,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считая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использование медиации дает существенные выгоды, такие как сокращение количества случаев, при которых спор ведет к прекращению коммерческих отношений, облегчение осуществления международных операций участниками коммерческой деятельности и достижение экономии в процессе отправления правосудия государствами,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будучи убеждены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том, что создание основы для международных мировых соглашений, достигнутых в результате медиации, приемлемой для государств с различными правовыми, социальными и экономическими системами, будет содействовать развитию гармоничных международных экономических отношений,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договорились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 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  <w:r>
        <w:br/>
      </w:r>
      <w:r>
        <w:rPr>
          <w:rFonts w:ascii="Times New Roman"/>
          <w:b/>
          <w:i w:val="false"/>
          <w:color w:val="000000"/>
        </w:rPr>
        <w:t xml:space="preserve">Сфера применения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применяется к соглашениям, которые достигнуты в результате медиации, заключены сторонами в письменной форме в целях урегулирования коммерческого спора ("мировые соглашения") и в момент своего заключения являются международными в том, что: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коммерческие предприятия по крайней мере двух сторон мирового соглашения находятся в различных государствах; или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государство, в котором находятся коммерческие предприятия сторон мирового соглашения, не является: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ни государством, в котором исполняется значительная часть обязательств по мировому соглашению;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ни государством, с которым наиболее тесно связан предмет мирового соглашения.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не применяется к мировым соглашениям: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заключенным для урегулирования споров, возникающих из сделок, совершенных одной из сторон (потребителем) в личных, семейных или домашних целях;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касающимся семейного, наследственного или трудового законодательства.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не применяется: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к мировым соглашениям, которые: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были утверждены судом или были заключены в ходе разбирательства в суде; 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могут быть приведены в исполнение в качестве судебного решения в государстве этого суда;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 мировым соглашениям, которые были оформлены и могут быть приведены в исполнение в качестве арбитражного решения.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если сторона имеет более одного коммерческого предприятия, то соответствующим местонахождением ее коммерческого предприятия является местонахождение того коммерческого предприятия, которое, с учетом обстоятельств, известных сторонам или предполагавшихся ими в момент заключения мирового соглашения, имеет наиболее тесную связь со спором, урегулированным мировым соглашением;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сторона не имеет коммерческого предприятия, то принимается во внимание ее постоянное местожительство.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Мировое соглашение считается заключенным "в письменной форме", если его содержание зафиксировано в какой-либо форме. Требование о заключении мирового соглашения в письменной форме считается выполненным посредством представления электронного сообщения, если содержащаяся в нем информация является доступной для ее последующего использования.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"Медиация" означает процедуру, независимо от того, как она именуется, и от основы, на которой она проводится, посредством которой стороны пытаются достичь дружественного урегулирования своего спора при содействии третьего лица или лиц ("медиатор"), не обладающих полномочиями предписывать сторонам разрешение спора.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Общие принципы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Участник Конвенции приводит мировое соглашение в исполнение в соответствии со своими правилами процедуры и на условиях, изложенных в настоящей Конвенции.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возникает спор по какому-либо вопросу, который, как утверждает одна из сторон, уже был урегулирован посредством мирового соглашения, то Участник Конвенции разрешает этой стороне ссылаться на мировое соглашение в соответствии с его правилами процедуры и на условиях, изложенных в настоящей Конвенции, с тем чтобы доказать, что этот вопрос уже урегулирован.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 xml:space="preserve">Требования применительно к возможности </w:t>
      </w:r>
      <w:r>
        <w:br/>
      </w:r>
      <w:r>
        <w:rPr>
          <w:rFonts w:ascii="Times New Roman"/>
          <w:b/>
          <w:i w:val="false"/>
          <w:color w:val="000000"/>
        </w:rPr>
        <w:t>полагаться на мировые соглашения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Сторона, полагающаяся на мировое соглашение в соответствии с настоящей Конвенцией, представляет компетентному органу Участника Конвенции, в котором испрашивается помощь: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мировое соглашение, подписанное сторонами;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доказательство того, что мировое соглашение было достигнуто в результате медиации, например: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подпись медиатора на мировом соглашении;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документ за подписью медиатора с указанием того, что медиация имела место;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iii) подтверждение, выданное учреждением, которое администрировало медиацию; или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iv) при отсутствии i), ii) или iii) — любое другое доказательство, приемлемое для компетентного органа.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Требование о том, что мировое соглашение должно быть подписано сторонами или, когда это применимо, медиатором, считается выполненным в отношении электронного сообщения, если: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использован какой-либо способ для идентификации сторон или медиатора и указания намерения сторон или медиатора в отношении информации, содержащейся в электронном сообщении; и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использованный способ: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i) либо является настолько надежным, насколько это соответствует цели, для которой электронное сообщение было подготовлено или передано, с учетом всех обстоятельств, включая любые соответствующие договоренности;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ii) либо, как это фактически продемонстрировано на основании самого способа или с помощью дополнительных доказательств, позволил выполнить функции, описанные в подпункте а) выше.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мировое соглашение составлено не на официальном языке Участника Конвенции, в котором испрашивается помощь, то компетентный орган может предложить представить его перевод на такой язык.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может запросить любой необходимый документ с целью проверки выполнения требований Конвенции.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рассмотрении просьбы о предоставлении помощи компетентный орган действует оперативно.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    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Основания для отказа в предоставлении помощи  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Компетентный орган Участника Конвенции, в котором испрашивается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может отказать в предоставлении помощи по просьбе стороны, против которой испрашивается помощь, только в том случае, если эта сторона представит компетентному органу доказательства того, что: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сторона мирового соглашения была в какой-либо мере недееспособна;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мировое соглашение, в связи с которым испрашивается возможность положиться на него: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является ничтожным, утратило силу или не может быть исполнено по закону, которому стороны правомерно его подчинили, или, при отсутствии такого указания, по закону, который сочтет применимым компетентный орган Участника Конвенции, в котором испрашивается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ii) не имеет обязательной силы или не является окончательным согласно его условиям; или  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iii) было впоследствии изменено;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обязательства, закрепленные в мировом соглашении: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были исполнены; или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ii) неясны или непонятны;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предоставление помощи будет противоречить условиям мирового соглашения;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e) имело место серьезное нарушение медиатором стандартов, применимых к медиатору или медиации, поскольку без такого нарушения эта сторона не заключила бы мирового соглашения; или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медиатор не раскрыл сторонам обстоятельства, которые вызывают обоснованные сомнения в его беспристрастности или независимости, и такое нераскрытие оказало существенное воздействие или ненадлежащее влияние на одну из сторон, поскольку без этого нераскрытая сторона не заключила бы мирового соглашения.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Участника Конвенции, в котором испрашивается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может также отказать в предоставлении помощи, если он сочтет, что: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предоставление помощи будет противоречить публичному порядку этого Участника; или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предмет спора не может быть объектом урегулирования посредством медиации в соответствии с законодательством этого Участника.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  </w:t>
      </w:r>
      <w:r>
        <w:br/>
      </w:r>
      <w:r>
        <w:rPr>
          <w:rFonts w:ascii="Times New Roman"/>
          <w:b/>
          <w:i w:val="false"/>
          <w:color w:val="000000"/>
        </w:rPr>
        <w:t xml:space="preserve">Параллельные ходатайства или требования  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суд, арбитраж или любой другой компетентный орган было подано ходатайство или требование, которое касается мирового соглашения и которое может затронуть помощь, испрашиваемую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то компетентный орган Участника Конвенции, в котором испрашивается помощь, может, если сочтет это уместным, отложить вынесение этого решения и может также по просьбе одной стороны предписать другой стороне предоставить надлежащее обеспечение.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  </w:t>
      </w:r>
      <w:r>
        <w:br/>
      </w:r>
      <w:r>
        <w:rPr>
          <w:rFonts w:ascii="Times New Roman"/>
          <w:b/>
          <w:i w:val="false"/>
          <w:color w:val="000000"/>
        </w:rPr>
        <w:t xml:space="preserve">Другое законодательство или международные договоры 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лишает ни одну из заинтересованных сторон возможного права воспользоваться мировым соглашением таким образом и в тех пределах, какие допускаются законодательством или международными договорами Участника Конвенции, где испрашивается возможность положиться на такое мировое соглашение.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 </w:t>
      </w:r>
      <w:r>
        <w:br/>
      </w:r>
      <w:r>
        <w:rPr>
          <w:rFonts w:ascii="Times New Roman"/>
          <w:b/>
          <w:i w:val="false"/>
          <w:color w:val="000000"/>
        </w:rPr>
        <w:t xml:space="preserve">Оговорки 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 Конвенции может заявить, что: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он не применяет настоящую Конвенцию к мировым соглашениям, стороной которых он является или стороной которых являются любые правительственные учреждения или любое лицо, действующее от имени правительственного учреждения, в той степени, как это указано в заявлении;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он применяет настоящую Конвенцию только в той степени, в какой стороны мирового соглашения согласились на применение Конвенции.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Никакие оговорки, за исключением тех, которые прямо разрешены в настоящей статье, не допускаются.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 Конвенции может делать оговорки в любой момент. Оговорки, сделанные в момент подписания, подлежат подтверждению при ратификации, принятии или утверждении. Такие оговорки вступают в силу одновременно со вступлением настоящей Конвенции в силу в отношении соответствующего Участника Конвенции. Оговорки, сделанные в момент ратификации, принятия или утверждения настоящей Конвенции или присоединения к ней или в момент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, вступают в силу одновременно с вступлением в силу настоящей Конвенции в отношении соответствующего Участника Конвенции. Оговорки, сданные на хранение после вступления Конвенции в силу в отношении этого Участника Конвенции, вступают в силу через шесть месяцев после даты их сдачи на хранение.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Оговорки и их подтверждения сдаются на хранение депозитарию.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Любой Участник Конвенции, сделавший оговорку согласно настоящей Конвенции, может в любое время отозвать ее. Такие отзывы сдаются на хранение депозитарию и вступают в силу через шесть месяцев после сдачи на хранение.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Последствия для мировых соглашений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и любая оговорка или ее отзыв применяются только к мировым соглашениям, заключенным после даты вступления в силу Конвенции, оговорки или ее отзыва в отношении соответствующего Участника Конвенции.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Депозитарий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настоящей Конвенции назначается Генеральный секретарь Организации Объединенных Наций.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 </w:t>
      </w:r>
      <w:r>
        <w:br/>
      </w:r>
      <w:r>
        <w:rPr>
          <w:rFonts w:ascii="Times New Roman"/>
          <w:b/>
          <w:i w:val="false"/>
          <w:color w:val="000000"/>
        </w:rPr>
        <w:t xml:space="preserve">Подписание, ратификация, принятие, утверждение, присоединение 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открыта для подписания всеми государствами в Сингапуре 7 августа 2019 года, а впоследствии в Центральных учреждениях Организации Объединенных Наций в Нью-Йорке.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подлежит ратификации, принятию или утверждению подписавшими ее субъектами.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открыта для присоединения всех не подписавших ее государств со дня ее открытия для подписания.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Ратификационные грамоты или документы о принятии, утверждении или присоединении сдаются на хранение депозитарию.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 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Участие региональных организаций экономической интеграции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организация экономической интеграции, учрежденная суверенными государствами и обладающая компетенцией в отношении некоторых вопросов, регулируемых настоящей Конвенцией, может также подписать, ратифицировать, принять или утвердить настоящую Конвенцию или присоединиться к ней. В этом случае региональная организация экономической интеграции имеет права и несет обязательства Участника Конвенции в той мере, в какой эта организация обладает компетенцией в отношении вопросов, регулируемых настоящей Конвенцией. В случаях, когда для настоящей Конвенции имеет значение число Участников Конвенции, региональная организация экономической интеграции не считается Участником Конвенции в дополнение к ее государствам-членам, которые являются Участниками Конвенции.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Региональная организация экономической интеграции в момент подписания, ратификации, принятия, утверждения или присоединения делает заявление депозитарию с указанием вопросов, которые регулируются настоящей Конвенцией и в отношении которых этой организации передана компетенция ее государствами-членами. Региональная организация экономической интеграции незамедлительно уведомляет депозитария о любых изменениях в распределении компетенции, указанном в заявлении, сделанном в соответствии с настоящим пунктом, в том числе о новых передачах компетенции.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ссылка на "Участника Конвенции", "Участников Конвенции", "государство" или "государства" в настоящей Конвенции относится в равной степени к региональной организации экономической интеграции, когда этого требует контекст.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Конвенция не имеет преимущественной силы по отношению к противоречащим ей нормам региональной организации экономической интеграции, независимо от того, до или после настоящей Конвенции были приняты или вступили в силу такие нормы: а) если,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помощь запрашивается в государстве, которое является членом такой организации, и все соответствующие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являются членами такой организации, или b) в отношении признания и приведения в исполнение судебных решений между государствами-членами такой организации.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Множественность правовых систем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Участник Конвенции имеет две или более территориальные единицы, в которых применяются различные системы права по вопросам, являющимся предметом регулирования настоящей Конвенции, то он может в момент подписания, ратификации, принятия, утверждения или присоединения заявить о том, что действие настоящей Конвенции распространяется на все его территориальные единицы или только на одну или несколько из них, и может изменить свое заявление путем представления другого заявления в любое время.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Эти заявления доводятся до сведения депозитария, и в них должны прямо указываться территориальные единицы, на которые распространяется действие Конвенции.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Участник Конвенции имеет две или более территориальные единицы, в которых применяются различные системы права по вопросам, являющимся предметом регулирования настоящей Конвенцией, то: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любая ссылка на право либо процессуальную норму государства толкуется как ссылка, в соответствующих случаях, на право либо процессуальную норму, действующие в соответствующей территориальной единице;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любая ссылка на коммерческое предприятие в государстве толкуется как ссылка, в соответствующих случаях, на коммерческое предприятие, находящееся в соответствующей территориальной единице;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любая ссылка на компетентный орган государства толкуется как ссылка, в соответствующих случаях, на компетентный орган, находящийся в соответствующей территориальной единице.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Участник Конвенции не делает никакого заявления в соответствии с пунктом 1 настоящей статьи, то действие настоящей Конвенции распространяется на все территориальные единицы этого государства. 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вступает в силу через шесть месяцев после сдачи на хранение третьей ратификационной грамоты или документа о принятии, утверждении или присоединении.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государство ратифицирует, принимает или утверждает настоящую Конвенцию или присоединяется к ней после сдачи на хранение третьей ратификационной грамоты или документа о принятии, утверждении или присоединении, то настоящая Конвенция вступает в силу в отношении этого государства через шесть месяцев после сдачи на хранение его ратификационной грамоты или документа о принятии, утверждении или присоединении. Для территориальной единицы, на которую настоящая Конвенция распространяется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>, Конвенция вступает в силу через шесть месяцев после уведомления о заявлении, о котором идет речь в этой статье.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>Внесение поправок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Участник Конвенции может предложить поправку к настоящей Конвенции путем представления ее Генеральному секретарю Организации Объединенных Наций. После получения предлагаемой поправки Генеральный секретарь препровождает ее Участникам Конвенции вместе с просьбой высказать свое мнение относительно целесообразности проведения конференции Участников Конвенции для цели рассмотрения данного предложения и проведения по нему голосования. В случае если в течение четырех месяцев начиная с даты препровождения такой поправки по меньшей мере одна треть Участников Конвенции выскажется за проведение такой конференции, то Генеральный секретарь созывает эту конференцию под эгидой Организации Объединенных Наций.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Конференция Участников Конвенции прилагает всяческие усилия для достижения консенсуса по каждой поправке. Если все усилия по достижению консенсуса были исчерпаны и никакого консенсуса не достигнуто, то для принятия поправки в качестве последнего средства потребуется большинство в две трети голосов Участников Конвенции из числа присутствующих и голосующих на конференции.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Принятая поправка представляется депозитарием всем Участникам Конвенции для ратификации, принятия или утверждения.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Принятая поправка вступает в силу через шесть месяцев после даты сдачи на хранение третьей ратификационной грамоты или документа о принятии или утверждении. Когда поправка вступает в силу, она становится обязательной для тех Участников Конвенции, которые выразили согласие на ее обязательный характер.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Когда Участник Конвенции ратифицирует, принимает или утверждает поправку после сдачи на хранение третьей ратификационной грамоты или документа о принятии или утверждении, то поправка вступает в силу в отношении этого Участника Конвенции через шесть месяцев после даты сдачи на хранение его ратификационной грамоты или документа о принятии или утверждении.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>Денонсация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 Конвенции может денонсировать настоящую Конвенцию путем официального уведомления в письменной форме на имя депозитария. Денонсация может ограничиваться определенными территориальными единицами в множественных правовых системах, к которым применяется настоящая Конвенция.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через 12 месяцев после получения уведомления депозитарием. Если в уведомлении указан более длительный срок для вступления денонсации в силу, то денонсация вступает в силу по истечении такого более длительного срока после получения уведомления депозитарием. Настоящая Конвенция продолжает применяться к мировым соглашениям, заключенным до вступления денонсации в силу.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единственном подлинном экземпляре, тексты которого на английском, арабском, испанском, китайском, русском и французском языках являются равно аутентичными.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Осымен жоғарыда келтірілген мәтін 2018 жылғы 20 желтоксанда Нью-Йоркте қабылданған Біріккен Ұлттар Ұйымының медиация нәтижесінде қол жеткізілген халықаралық татуласу келісімдері туралы конвенциясының дәл көшірмесі болып табылатынын нақтылаймын, оның түпнұсқасы Біріккен Ұлттар Ұйымының Бас хатшысына сақтауға берілген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уточняю, что приведенный выше текст является точной копией Конвенции Организации Объединенных Наций о международных мировых соглашениях, достигнутых в результате медиации, принятой в Нью-Йорке 20 декабря 2018 года, оригинал которой передан на хранение Генеральному секретарю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хатшы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хатшының құқықтық мәселелер жөніндегі орынбасары және Біріккен Ұлттар Ұйымының заң кеңесшісі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Генерального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секретаря по правовым вопросам и юрисконсульт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Мигель де Серпа Суареш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Біріккен Ұлттар Ұйымы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Нью-Йорк, 2019 жылғы cәуіp 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Объединенных Наций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Нью-Йорк, апрель 2019 года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Расталған көшірме (XXII-4)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Заверенная копия (XXII-4)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cәуip/апрель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