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da1dd" w14:textId="b0da1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Кодекс Республики Казахстан "О налогах и других обязательных платежах в бюджет" (Налоговый кодекс) и Закон Республики Казахстан "О введении в действие Кодекса Республики Казахстан "О налогах и других обязательных платежах в бюджет" (Налоговый кодекс)"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20 марта 2023 года № 213-VII ЗРК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Статья 1. Внести изменения и дополнения в следующие законодательные акты Республики Казахстан: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бюджет" (Налоговый кодекс):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16-1) следующего содержания: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"16-1) представлять по налогоплательщикам, реализующим права кредитора в отношении уступленного ему права (требования) по договору банковского займа в рамках договора доверительного управления, заключенного с коллекторским агентством, сведения в налоговый орган по месту нахождения указанных налогоплательщиков не позднее 25 числа месяца, следующего за кварталом, по форме, установленной уполномоченным органом по согласованию с уполномоченным органом по регулированию, контролю и надзору финансового рынка и финансовых организаций;";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изложить в следующей редакции: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Уполномоченный орган по регулированию, контролю и надзору финансового рынка и финансовых организаций обязан не позднее 25 числа месяца, следующего за кварталом, представлять в уполномоченный орган сведения по договорам, содержащим условия перехода права (требования), в отношении налогоплательщика, осуществляющего коллекторскую деятельность, по форме, установленной уполномоченным органом по согласованию с уполномоченным органом по регулированию, контролю и надзору финансового рынка и финансовых организаций.";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изложить в следующей редакции: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Коллекторские агентства обязаны представлять сведения по договорам, содержащим условия перехода права (требования) к коллекторскому агентству, а также по налогоплательщикам, реализующим права кредитора в отношении уступленного ему права (требования) по договору банковского займа в рамках договора доверительного управления, заключенного с коллекторским агентством, в налоговый орган по месту своего нахождения не позднее 25 числа месяца, следующего за кварталом, по форме, установленной уполномоченным органом по согласованию с уполномоченным органом по регулированию, контролю и надзору финансового рынка и финансовых организаций.";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30: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3-1) следующего содержания: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финансовому управляющему в пределах его компетенции в отношении должника, по которому проводит процедуры, предусмотренные законодательством Республики Казахстан о восстановлении платежеспособности и банкротстве граждан Республики Казахстан;";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центральным государственным органам Республики Казахстан в области государственного планирования, государственной статистики, регулирования торговой деятельности, внешнеторговой деятельности, охраны окружающей среды, в сфере нефтегазовой, нефтегазохимической промышленности, транспортировки углеводородов, в области недропользования в части углеводородов, государственного регулирования производства нефтепродуктов, газа и газоснабжения, магистрального трубопровода, в сфере социальной защиты населения, уполномоченному органу внешнего государственного аудита и финансового контроля, антимонопольному органу и уполномоченному органу в сфере взаимодействия с неправительственными организациями в случаях, предусмотренных настоящим Кодексом и (или) законами Республики Казахстан.";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статье 117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девятым следующего содержания: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 вынесении судом определения о возбуждении производства по делу о применении процедуры восстановления платежеспособности или 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– со дня вынесения такого определения;";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вступления в законную силу решения суда об отказе в применении процедуры восстановления платежеспособности или судебного банкротства – со дня вынесения судом определения о возбуждении дела о применении процедуры восстановления платежеспособности или судебного банкротства.";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128 дополнить подпунктами 4) и 5) следующего содержания: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применения в отношении физического лица процедуры 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– со дня вынесения судом решения о применении процедуры судебного банкротства;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применения в отношении физического лица процедуры восстановления платежеспособности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– со дня вынесения судом решения о применении процедуры восстановления платежеспособности.";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статью 242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3-2 следующего содержания: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"3-2. Вычеты по расходам по товарам, работам, услугам при их приобретении у лиц, применяющих специальный налоговый режим розничного налога, производятся при соблюдении положений пункта 3 настоящей статьи и наличии счета-фактуры в электронной форме или чека контрольно-кассовой машины с функцией фиксации и (или) передачи данных либо чека специального мобильного приложения, содержащего идентификационный номер покупателя товаров, работ, услуг.";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статье 248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слова "юридическим лицам и индивидуальным предпринимателям," заменить словами "физическим лицам, индивидуальным предпринимателям и юридическим лицам,";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В случаях, предусмотренных подпунктом 2) пункта 1 настоящей статьи, сомнительные требования подлежат вычету в налоговом периоде, в котором вступило в законную силу определение суда о завершении процедуры банкротства либо вынесено решение государственного органа, осуществляющего руководство в сфере государственного управления по восстановлению платежеспособности и банкротства граждан Республики Казахстан, о завершении процедуры внесудебного банкротства и признании должника банкротом.";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319: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суммы пенсионных накоплений вкладчиков единого накопительного пенсионного фонда и добровольных накопительных пенсионных фондов, направленные в страховые организации по страхованию жизни, для оплаты страховых премий по заключенному договору накопительного страхования (пенсионного аннуитета), сумма денег, подлежащая возврату в единый накопительный пенсионный фонд по договору пенсионного аннуитета, а также выкупные суммы по договорам пенсионного аннуитета, направленные в страховые организации в порядке, предусмотренном законодательством Республики Казахстан;";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51) следующего содержания: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"51) списание обязательств должника, в отношении которого применена процедура банкротства или восстановления платежеспособности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Казахстан".";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384 дополнить подпунктом 3) следующего содержания: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в налоговом периоде, в котором завершена процедура внесудебного банкротства или вынесено решение суда о применении процедуры 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Казахстан".";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</w:t>
      </w:r>
      <w:r>
        <w:rPr>
          <w:rFonts w:ascii="Times New Roman"/>
          <w:b w:val="false"/>
          <w:i w:val="false"/>
          <w:color w:val="000000"/>
          <w:sz w:val="28"/>
        </w:rPr>
        <w:t>статье 412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12) следующего содержания:</w:t>
      </w:r>
    </w:p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"12) налогоплательщики, применяющие специальный налоговый режим розничного налога, по требованию покупателя товаров, работ, услуг в целях соблюдения положений пункта 3-2 </w:t>
      </w:r>
      <w:r>
        <w:rPr>
          <w:rFonts w:ascii="Times New Roman"/>
          <w:b w:val="false"/>
          <w:i w:val="false"/>
          <w:color w:val="000000"/>
          <w:sz w:val="28"/>
        </w:rPr>
        <w:t>статьи 242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дополнить абзацем четвертым следующего содержания:</w:t>
      </w:r>
    </w:p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 представлением покупателю товаров, работ, услуг чека специального мобильного приложения, содержащего идентификационный номер такого покупателя товаров, работ, услуг;";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69 изложить в следующей редакции: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6. Плата за пользование лесными и растительными ресурсами";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 </w:t>
      </w:r>
      <w:r>
        <w:rPr>
          <w:rFonts w:ascii="Times New Roman"/>
          <w:b w:val="false"/>
          <w:i w:val="false"/>
          <w:color w:val="000000"/>
          <w:sz w:val="28"/>
        </w:rPr>
        <w:t>статье 584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Плата за пользование растительными и лесными ресурсами (далее по тексту настоящего параграфа – плата) взимается:";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вторым и третьим следующего содержания: 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 пользование растительными ресурсами на участках всех категорий земель, кроме земель государственного лесного фонда и особо охраняемых природных территорий, в порядке специального пользования при заготовке (сборе) дикорастущих видов растений для фармацевтических, продовольственных и технических нужд;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следующие виды лесных пользований на участках государственного лесного фонда:";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3-1 и 4-1 следующего содержания: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Право пользования растительными ресурсами в порядке специального пользования растительным миром предоставляется при условии внесения платы за пользование растительными ресурсами в соответствии с налоговым законодательством Республики Казахстан и направления уведомления о заготовке (сборе) дикорастущих растений для фармацевтических, продовольственных и технических нужд.";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Местные исполнительные органы областей, городов республиканского значения и столицы ежеквартально в срок не позднее 15 числа второго месяца, следующего за отчетным кварталом (годом), представляют налоговым органам по месту своего нахождения сведения о плательщиках платы за пользование растительными ресурсами и объектах обложения по форме, установленной уполномоченным органом.";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Уполномоченные органы в области лесного хозяйства, особо охраняемых природных территорий и растительного мира ежегодно в срок не позднее 15 числа второго месяца, следующего за отчетным годом, представляют налоговым органам по месту своего нахождения сведения о плательщиках платы, размер которой определяется в соответствии с пунктом 2 настоящей статьи, и объектах обложения по форме, установленной уполномоченным органом.";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585 дополнить абзацем четвертым следующего содержания: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"лица, осуществляющие заготовку (сбор) дикорастущих видов растений для фармацевтических, продовольственных и технических нужд.";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в </w:t>
      </w:r>
      <w:r>
        <w:rPr>
          <w:rFonts w:ascii="Times New Roman"/>
          <w:b w:val="false"/>
          <w:i w:val="false"/>
          <w:color w:val="000000"/>
          <w:sz w:val="28"/>
        </w:rPr>
        <w:t>статье 586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"Объектами обложения платой являются:";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вторым и третьим следующего содержания: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"объем заготовок (сбора) дикорастущих видов растений для фармацевтических, продовольственных и технических нужд вне территории государственного лесного фонда и особо охраняемых природных территорий;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лесных пользований и (или) площадь участков государственного лесного фонда, предоставляемых в пользование, в том числе на особо охраняемых природных территориях, за исключением:";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 </w:t>
      </w:r>
      <w:r>
        <w:rPr>
          <w:rFonts w:ascii="Times New Roman"/>
          <w:b w:val="false"/>
          <w:i w:val="false"/>
          <w:color w:val="000000"/>
          <w:sz w:val="28"/>
        </w:rPr>
        <w:t>статье 587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587. Ставки платы за пользование лесными и растительными ресурсами";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Ставки платы, за исключением указанных в пункте 2 настоящей статьи, устанавливаются местными представительными органами областей, городов республиканского значения и столицы на основании расчетов местных исполнительных органов областей, городов республиканского значения и столицы, составленных в соответствии с порядком, определенным уполномоченными органами в области лесного хозяйства и охраны, защиты, восстановления и использования растительного мира.";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 следующего содержания: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Ставки платы за пользование растительными ресурсами, находящимися вне территории государственного лесного фонда и особо охраняемых природных территорий, определяются в размере, кратном МРП, установленному законом о республиканском бюджете и действующему на первое число соответствующего финансового года, в котором возникнет право на пользование, за один килограмм.";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в </w:t>
      </w:r>
      <w:r>
        <w:rPr>
          <w:rFonts w:ascii="Times New Roman"/>
          <w:b w:val="false"/>
          <w:i w:val="false"/>
          <w:color w:val="000000"/>
          <w:sz w:val="28"/>
        </w:rPr>
        <w:t>статье 588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Сумма платы за лесные пользования исчисляется государственными лесовладельцами и указывается в разрешительном документе, за исключением платы, размер которой устанавливается в соответствии с пунктом 2 настоящей статьи.";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Сумма платы за пользование растительными ресурсами вне территории государственного лесного фонда и особо охраняемых природных территорий исчисляется местными исполнительными органами областей, городов республиканского значения, столицы.";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Сумма платы за лесные пользования уплачивается в бюджет по месту нахождения объекта лесопользования в сроки:";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Сумма платы за пользование растительными ресурсами вне территории государственного лесного фонда и особо охраняемых природных территорий уплачивается в бюджет по месту нахождения объекта пользования ежеквартально равными долями от годовой суммы платы в срок не позднее 20 числа месяца, следующего за отчетным кварталом.";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в </w:t>
      </w:r>
      <w:r>
        <w:rPr>
          <w:rFonts w:ascii="Times New Roman"/>
          <w:b w:val="false"/>
          <w:i w:val="false"/>
          <w:color w:val="000000"/>
          <w:sz w:val="28"/>
        </w:rPr>
        <w:t>статье 610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"исковых заявлений" заменить словом "исков";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если иное не установлено настоящим пунктом, с исков имущественного характера: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 – 1 процент от суммы иска, но не более 10 000 МРП;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 – 3 процента от суммы иска, но не более 20 000 МРП;";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13-1) следующего содержания: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"13-1) с заявлений о применении процедуры восстановления платежеспособности или процедуры судебного банкротства – 0,3 МРП;";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 ходатайств о пересмотре судебных актов в кассационном порядке на определения по вопросам отмены решений арбитража и выдачи исполнительных листов на принудительное исполнение решений арбитража и иностранных судов, решения и постановления судов по спорам неимущественного и имущественного характера государственная пошлина взимается в размере 50 процентов от соответствующей ставки государственной пошлины, установленной пунктом 1 настоящей статьи для субъекта обращения.";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615 изложить в следующей редакции:</w:t>
      </w:r>
    </w:p>
    <w:bookmarkEnd w:id="79"/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за выдачу: 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паспорта гражданина Республики Казахстан объемом:</w:t>
      </w:r>
    </w:p>
    <w:bookmarkEnd w:id="81"/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страницы – 4 МРП (для детей до 16 лет);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 страниц – 8 МРП;</w:t>
      </w:r>
    </w:p>
    <w:bookmarkEnd w:id="83"/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 страниц – 12 МРП;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удостоверения лица без гражданства, проездного документа – 8 МРП;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удостоверения личности гражданина Республики Казахстан – 0,2 МРП; 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удостоверения личности гражданина Республики Казахстан в связи с его утратой в течение года более двух раз – 1 МРП;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вида на жительство иностранца в Республике Казахстан – 0,2 МРП;";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644: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доход от уступки прав требования при приобретении прав требования долга у резидента или юридического лица – нерезидента, осуществляющего деятельность в Республике Казахстан через постоянное учреждение, за исключением дохода, предусмотренного подпунктом 8-1) настоящего пункта, – для нерезидента, приобретающего право требования.</w:t>
      </w:r>
    </w:p>
    <w:bookmarkEnd w:id="90"/>
    <w:bookmarkStart w:name="z1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размер такого дохода определяется в виде положительной разницы между суммой, подлежащей получению от должника по требованию основного долга, в том числе суммы сверх основного долга на дату уступки права требования, и стоимостью приобретения права требования;";</w:t>
      </w:r>
    </w:p>
    <w:bookmarkEnd w:id="91"/>
    <w:bookmarkStart w:name="z1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8-1) следующего содержания:</w:t>
      </w:r>
    </w:p>
    <w:bookmarkEnd w:id="92"/>
    <w:bookmarkStart w:name="z1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"8-1) доход от уступки прав требования при приобретении прав требования долга у резидента или юридического лица – нерезидента, осуществляющего деятельность в Республике Казахстан через постоянное учреждение, которые уступлены (переуступлены)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банках и банковской деятельности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микрофинансовой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", – для нерезидента, приобретающего право требования.</w:t>
      </w:r>
    </w:p>
    <w:bookmarkEnd w:id="93"/>
    <w:bookmarkStart w:name="z11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размер такого дохода определяется в виде положительной разницы между суммой, фактически уплаченной должником, и стоимостью приобретения права требования.</w:t>
      </w:r>
    </w:p>
    <w:bookmarkEnd w:id="94"/>
    <w:bookmarkStart w:name="z1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 от уступки права требования признается в том налоговом периоде, в котором возникает (увеличивается) положительная разница. При этом не учитывается положительная разница, ранее признанная в предыдущих налоговых периодах;";</w:t>
      </w:r>
    </w:p>
    <w:bookmarkEnd w:id="95"/>
    <w:bookmarkStart w:name="z11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645 дополнить подпунктами 7) и 8) следующего содержания:</w:t>
      </w:r>
    </w:p>
    <w:bookmarkEnd w:id="96"/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юридическое лицо – резидента, являющееся сервисной компанией, при выплате должником нерезиденту дохода, установленного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644 настоящего Кодекса, по активам, права (требования) по которым уступлены (переуступлены)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банках и банковской деятельности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микрофинансовой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97"/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Исчисление, удержание и перечисление корпоративного подоходного налога у источника выплаты в бюджет с доходов нерезидента производятся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645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Кодекса;</w:t>
      </w:r>
    </w:p>
    <w:bookmarkEnd w:id="98"/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индивидуального предпринимателя, юридическое лицо – резидента, которые являются должниками по активам, права (требования) по которым уступлены (переуступлены)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банках и банковской деятельности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микрофинансовой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", по доходу, установленному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644 настоящего Кодекса, при отсутствии договора доверительного управления между нерезидентом и сервисной компанией, определенной подпунктом 7) настоящего пункта.";</w:t>
      </w:r>
    </w:p>
    <w:bookmarkEnd w:id="99"/>
    <w:bookmarkStart w:name="z1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686-2 дополнить абзацем тридцать четвертым следующего содержания:</w:t>
      </w:r>
    </w:p>
    <w:bookmarkEnd w:id="100"/>
    <w:bookmarkStart w:name="z1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"курьерская доставка, за исключением услуг по доставке почтовых отправлений;";</w:t>
      </w:r>
    </w:p>
    <w:bookmarkEnd w:id="101"/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дополнить главой 77-2 следующего содержания:</w:t>
      </w:r>
    </w:p>
    <w:bookmarkEnd w:id="102"/>
    <w:bookmarkStart w:name="z1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77-2. Специальный налоговый режим розничного налога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696-3. Порядок применения специального налогового режима розничного налога и исчисления налогов при его применении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Специальный налоговый режим розничного налога вправе применять налогоплательщики, соответствующие следующим условиям: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среднесписочная численность работников за налоговый период не превышает 200 человек;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доход за календарный год не превышает 600 000 месячного расчетного показателя, установленного законом о республиканском бюджете и действующего на 1 января соответствующего финансового года;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осуществляют исключительно один или несколько из видов деятельности, определенных Правительством Республики Казахстан для целей применения данного режима.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 вправе применять специальный налоговый режим розничного налога юридические лица, у которых учредитель или участник одновременно является учредителем или участником другого юридического лица, применяющего специальный налоговый режим розничного налога.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Специальный налоговый режим розничного налога предусматривает особый порядок исчисления корпоративного или индивидуального подоходного налога, за исключением налогов, удерживаемых у источника выплаты.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Исчисление корпоративного или индивидуального подоходного налога, за исключением налогов, удерживаемых у источника выплаты, при применении специального налогового режима розничного налога производится налогоплательщиком самостоятельно путем применения к объекту налогообложения за отчетный налоговый период ставки в размере: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4 % по доходам, полученным (подлежащим получению) за налоговый период в Республике Казахстан и за ее пределами, если иное не предусмотрено абзацем третьим настоящего пункта;</w:t>
      </w:r>
    </w:p>
    <w:bookmarkEnd w:id="112"/>
    <w:bookmarkStart w:name="z13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8 % по доходам, полученным от реализации товаров, выполнения работ, оказания услуг налогоплательщикам, которые применяют нормы пункта 3-2 </w:t>
      </w:r>
      <w:r>
        <w:rPr>
          <w:rFonts w:ascii="Times New Roman"/>
          <w:b w:val="false"/>
          <w:i w:val="false"/>
          <w:color w:val="000000"/>
          <w:sz w:val="28"/>
        </w:rPr>
        <w:t>статьи 242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 по отнесению сумм расходов на вычеты для исчисления корпоративного или индивидуального подоходного налога.</w:t>
      </w:r>
    </w:p>
    <w:bookmarkEnd w:id="113"/>
    <w:bookmarkStart w:name="z1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Местные представительные органы имеют право понижать размер ставки, установленной абзацем вторым пункта 4 настоящей статьи, не более чем на 50 процентов в зависимости от вида деятельности и места нахождения объекта.</w:t>
      </w:r>
    </w:p>
    <w:bookmarkEnd w:id="114"/>
    <w:bookmarkStart w:name="z13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запрещается понижение ставки индивидуально для отдельных налогоплательщиков.</w:t>
      </w:r>
    </w:p>
    <w:bookmarkEnd w:id="115"/>
    <w:bookmarkStart w:name="z1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Такое решение о понижении размера ставки принимается местным представительным органом не позднее 1 декабря года, предшествующего году его введения, вводится в действие с 1 января года, следующего за годом его принятия, и подлежит официальному опубликованию.</w:t>
      </w:r>
    </w:p>
    <w:bookmarkEnd w:id="116"/>
    <w:bookmarkStart w:name="z13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Налогоплательщик, применяющий специальный налоговый режим розничного налога, должен вести раздельный налоговый учет по доходам, облагаемым по ставкам, применяемым в соответствии с положениями пункта 4 настоящей статьи.</w:t>
      </w:r>
    </w:p>
    <w:bookmarkEnd w:id="117"/>
    <w:bookmarkStart w:name="z1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Объектом налогообложения для налогоплательщика, применяющего специальный налоговый режим розничного налога, является доход, полученный (подлежащий получению) в Республике Казахстан и за ее пределами, определяемый совокупно за налоговый период в общеустановленном порядке:</w:t>
      </w:r>
    </w:p>
    <w:bookmarkEnd w:id="118"/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юридическим лицом –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225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240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Кодекса;</w:t>
      </w:r>
    </w:p>
    <w:bookmarkEnd w:id="119"/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индивидуальным предпринимателем – аналогично порядку определения совокупного годового дохода в целях исчисления корпоративного подоходного налога,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статьей 225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Кодекса, с учетом особенностей,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226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240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Кодекса.</w:t>
      </w:r>
    </w:p>
    <w:bookmarkEnd w:id="120"/>
    <w:bookmarkStart w:name="z13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при исчислении корпоративного или индивидуального подоходного налога, за исключением налогов, удерживаемых у источника выплаты, объект налогообложения для налогоплательщика, применяющего специальный налоговый режим розничного налога, подлежит уменьшению на сумму расходов такого налогоплательщика-работодателя по доходам его работников.</w:t>
      </w:r>
    </w:p>
    <w:bookmarkEnd w:id="121"/>
    <w:bookmarkStart w:name="z14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696-4. Налоговый период, сроки представления декларации и уплаты налогов</w:t>
      </w:r>
    </w:p>
    <w:bookmarkEnd w:id="122"/>
    <w:bookmarkStart w:name="z14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Налоговым периодом для применения специального налогового режима розничного налога является календарный квартал. </w:t>
      </w:r>
    </w:p>
    <w:bookmarkEnd w:id="123"/>
    <w:bookmarkStart w:name="z14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Декларации для налогоплательщиков, применяющих специальный налоговый режим розничного налога, представляются в налоговый орган по месту нахождения налогоплательщика не позднее 15 числа второго месяца, следующего за отчетным налоговым периодом.</w:t>
      </w:r>
    </w:p>
    <w:bookmarkEnd w:id="124"/>
    <w:bookmarkStart w:name="z14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Уплата в бюджет налогов, указанных в декларации для налогоплательщиков, применяющих специальный налоговый режим розничного налога, производится не позднее 25 числа второго месяца, следующего за отчетным налоговым периодом.";</w:t>
      </w:r>
    </w:p>
    <w:bookmarkEnd w:id="125"/>
    <w:bookmarkStart w:name="z14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702 дополнить частями третьей и четвертой следующего содержания:</w:t>
      </w:r>
    </w:p>
    <w:bookmarkEnd w:id="126"/>
    <w:bookmarkStart w:name="z14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наличия у крестьянского или фермерского хозяйства земельных участков сельскохозяйственного назначения, находящихся в разных территориальных зонах, для целей настоящего пункта совокупная площадь таких участков не должна превышать наибольшую предельную площадь земельного участка, установленную для таких территориальных зон.</w:t>
      </w:r>
    </w:p>
    <w:bookmarkEnd w:id="127"/>
    <w:bookmarkStart w:name="z14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площадь земельных участков сельскохозяйственного назначения, находящихся в каждой территориальной зоне, не должна превышать размеры предельной площади земельного участка, установленной для таких территориальных зон.";</w:t>
      </w:r>
    </w:p>
    <w:bookmarkEnd w:id="128"/>
    <w:bookmarkStart w:name="z14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776-1 изложить в следующей редакции:</w:t>
      </w:r>
    </w:p>
    <w:bookmarkEnd w:id="129"/>
    <w:bookmarkStart w:name="z14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Налоговыми агентами в целях настоящей главы признаются индивидуальные предприниматели и юридические лица, являющиеся субъектами микро- и малого предпринимательства, применяющие специальные налоговые режимы, предусмотренные параграфом 3 </w:t>
      </w:r>
      <w:r>
        <w:rPr>
          <w:rFonts w:ascii="Times New Roman"/>
          <w:b w:val="false"/>
          <w:i w:val="false"/>
          <w:color w:val="000000"/>
          <w:sz w:val="28"/>
        </w:rPr>
        <w:t>главы 77</w:t>
      </w:r>
      <w:r>
        <w:rPr>
          <w:rFonts w:ascii="Times New Roman"/>
          <w:b w:val="false"/>
          <w:i w:val="false"/>
          <w:color w:val="000000"/>
          <w:sz w:val="28"/>
        </w:rPr>
        <w:t xml:space="preserve">, главами 77-2 и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Кодекса, выплачивающие доход физическому лицу, за исключением физического лица – нерезидента, в виде заработной платы и выбравшие исполнение обязательств по исчислению, удержанию и перечислению индивидуального подоходного налога с таких доходов в составе единого платежа.";</w:t>
      </w:r>
    </w:p>
    <w:bookmarkEnd w:id="130"/>
    <w:bookmarkStart w:name="z14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</w:t>
      </w:r>
      <w:r>
        <w:rPr>
          <w:rFonts w:ascii="Times New Roman"/>
          <w:b w:val="false"/>
          <w:i w:val="false"/>
          <w:color w:val="000000"/>
          <w:sz w:val="28"/>
        </w:rPr>
        <w:t>статью 776-2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1"/>
    <w:bookmarkStart w:name="z15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776-2. Объект обложения единым платежом</w:t>
      </w:r>
    </w:p>
    <w:bookmarkEnd w:id="132"/>
    <w:bookmarkStart w:name="z15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"Объектом обложения единым платежом является доход работника, за исключением работника-нерезидента,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>статьей 322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Кодекса, начисленный работодателем, являющимся субъектом микро- и малого предпринимательства, применяющим специальные налоговые режимы, предусмотренные параграфом 3 </w:t>
      </w:r>
      <w:r>
        <w:rPr>
          <w:rFonts w:ascii="Times New Roman"/>
          <w:b w:val="false"/>
          <w:i w:val="false"/>
          <w:color w:val="000000"/>
          <w:sz w:val="28"/>
        </w:rPr>
        <w:t>главы 77</w:t>
      </w:r>
      <w:r>
        <w:rPr>
          <w:rFonts w:ascii="Times New Roman"/>
          <w:b w:val="false"/>
          <w:i w:val="false"/>
          <w:color w:val="000000"/>
          <w:sz w:val="28"/>
        </w:rPr>
        <w:t xml:space="preserve">, главами 77-2 и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Кодекса.";</w:t>
      </w:r>
    </w:p>
    <w:bookmarkEnd w:id="133"/>
    <w:bookmarkStart w:name="z15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776-4 изложить в следующей редакции:</w:t>
      </w:r>
    </w:p>
    <w:bookmarkEnd w:id="134"/>
    <w:bookmarkStart w:name="z15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Уплата, перечисление единого платежа, пени по единому платежу и распределение их в виде индивидуального подоходного налога и социальных платежей (за исключением обязательных профессиональных пенсионных взносов), пени, а также их возврат осуществляются в порядке, определяемом уполномоченным государственным органом в области социального обеспечения по согласованию с Национальным Банком Республики Казахстан, уполномоченным органом, а также уполномоченными государственными органами по государственному планированию, в области здравоохранения и области цифрового развития.".</w:t>
      </w:r>
    </w:p>
    <w:bookmarkEnd w:id="135"/>
    <w:bookmarkStart w:name="z15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введении в действие Кодекса Республики Казахстан "О налогах и других обязательных платежах в бюджет" (Налоговый кодекс)":</w:t>
      </w:r>
    </w:p>
    <w:bookmarkEnd w:id="136"/>
    <w:bookmarkStart w:name="z15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дополнить статьей 7-1 следующего содержания:</w:t>
      </w:r>
    </w:p>
    <w:bookmarkEnd w:id="137"/>
    <w:bookmarkStart w:name="z15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7-1. Несмотря на положения частей первой 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Налогового кодекса, установить, что в период с 1 января 2023 года до 1 мая 2023 года не возникает обязательство по подаче налогового заявления о регистрационном учете по налогу на добавленную стоимость у налогоплательщиков, представивших для перехода на специальный налоговый режим розничного налога уведомление о применяемом режиме налогообложения в связи с осуществлением исключительно одного или нескольких из следующих видов деятельности в сфере общественного питания: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деятельности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55.10.1*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гостиницами с ресторанами, за исключением гостиниц, находящихся на придорожной полосе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55.10.3*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гостиничных услуг с ресторанами для официальных мероприятий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56.10.1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ресторанов и предоставление услуг по доставке продуктов питания, за исключением деятельности объектов, находящихся на придорожной полосе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56.10.2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ресторанов и предоставление услуг по доставке продуктов питания объектами, находящимися на придорожной полосе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56.21.0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готовой пищи на заказ и прочая деятельность по обеспечению питанием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56.29.1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организации питания вне населенных пунктов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56.29.2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организации питания в пассажирских поездах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56.29.9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деятельность по обеспечению питанием, не включенная в другие группировки</w:t>
            </w:r>
          </w:p>
        </w:tc>
      </w:tr>
    </w:tbl>
    <w:bookmarkStart w:name="z15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*за исключением предоставления услуг гостиницами (гостиничных услуг).";</w:t>
      </w:r>
    </w:p>
    <w:bookmarkEnd w:id="139"/>
    <w:bookmarkStart w:name="z15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дополнить статьей 7-2 следующего содержания:</w:t>
      </w:r>
    </w:p>
    <w:bookmarkEnd w:id="140"/>
    <w:bookmarkStart w:name="z15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7-2. Несмотря на положения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 Налогового кодекса, установить, что в период с 1 января 2023 года до 1 мая 2023 года налогоплательщики, применяющие положения части второй пункта 8-1 </w:t>
      </w:r>
      <w:r>
        <w:rPr>
          <w:rFonts w:ascii="Times New Roman"/>
          <w:b w:val="false"/>
          <w:i w:val="false"/>
          <w:color w:val="000000"/>
          <w:sz w:val="28"/>
        </w:rPr>
        <w:t>статьи 679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налоговое заявление о регистрационном учете по налогу на добавленную стоимость представляют в день подачи уведомления о применяемом режиме налогообложения, указанного в статье 57-16 настоящего Закона.";</w:t>
      </w:r>
    </w:p>
    <w:bookmarkEnd w:id="141"/>
    <w:bookmarkStart w:name="z16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33:</w:t>
      </w:r>
    </w:p>
    <w:bookmarkEnd w:id="142"/>
    <w:bookmarkStart w:name="z16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сорок первый изложить в следующей редакции:</w:t>
      </w:r>
    </w:p>
    <w:bookmarkEnd w:id="143"/>
    <w:bookmarkStart w:name="z16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суммы пенсионных накоплений вкладчиков единого накопительного пенсионного фонда и добровольных накопительных пенсионных фондов, направленные в страховые организации по страхованию жизни, для оплаты страховых премий по заключенному договору накопительного страхования (пенсионного аннуитета), сумма денег, подлежащая возврату в единый накопительный пенсионный фонд по договору пенсионного аннуитета, а также выкупные суммы по договорам пенсионного аннуитета, направленные в страховые организации в порядке, предусмотренном законодательством Республики Казахстан;";</w:t>
      </w:r>
    </w:p>
    <w:bookmarkEnd w:id="144"/>
    <w:bookmarkStart w:name="z16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сто пятьдесят первым следующего содержания:</w:t>
      </w:r>
    </w:p>
    <w:bookmarkEnd w:id="145"/>
    <w:bookmarkStart w:name="z16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"51) списание обязательств должника, в отношении которого применена процедура банкротства или восстановления платежеспособности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Казахстан".";</w:t>
      </w:r>
    </w:p>
    <w:bookmarkEnd w:id="146"/>
    <w:bookmarkStart w:name="z16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дополнить статьей 57-15 следующего содержания:</w:t>
      </w:r>
    </w:p>
    <w:bookmarkEnd w:id="147"/>
    <w:bookmarkStart w:name="z16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57-15. Приостановить с 1 января 2023 года до 1 мая 2023 года действие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679 Налогового кодекса, установив, что в период приостановления данный подпункт действует в следующей редакции:</w:t>
      </w:r>
    </w:p>
    <w:bookmarkEnd w:id="148"/>
    <w:bookmarkStart w:name="z16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в остальных случаях – 1 число месяца, следующего за месяцем, в котором представлено уведомление о применяемом режиме налогообложения, если иное не установлено пунктом 8-1 настоящей статьи.".";</w:t>
      </w:r>
    </w:p>
    <w:bookmarkEnd w:id="149"/>
    <w:bookmarkStart w:name="z16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дополнить статьей 57-16 следующего содержания:</w:t>
      </w:r>
    </w:p>
    <w:bookmarkEnd w:id="150"/>
    <w:bookmarkStart w:name="z16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57-16. Дополнить на период с 1 января 2023 года до 1 мая 2023 года </w:t>
      </w:r>
      <w:r>
        <w:rPr>
          <w:rFonts w:ascii="Times New Roman"/>
          <w:b w:val="false"/>
          <w:i w:val="false"/>
          <w:color w:val="000000"/>
          <w:sz w:val="28"/>
        </w:rPr>
        <w:t>статью 679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пунктом 8-1 следующего содержания:</w:t>
      </w:r>
    </w:p>
    <w:bookmarkEnd w:id="151"/>
    <w:bookmarkStart w:name="z17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Налогоплательщики, не являющиеся плательщиками налога на добавленную стоимость и представившие уведомление о применяемом режиме налогообложения в срок до 1 мая 2023 года, вправе применить специальный налоговый режим розничного налога с 1 января 2023 года.</w:t>
      </w:r>
    </w:p>
    <w:bookmarkEnd w:id="152"/>
    <w:bookmarkStart w:name="z17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Налогоплательщики, являющиеся плательщиками налога на добавленную стоимость и представившие уведомление о применяемом режиме налогообложения в срок до 1 мая 2023 года, вправе применить специальный налоговый режим розничного налога с даты подачи уведомления о применяемом режиме налогообложения.".";</w:t>
      </w:r>
    </w:p>
    <w:bookmarkEnd w:id="153"/>
    <w:bookmarkStart w:name="z17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дополнить статьей 57-17 следующего содержания:</w:t>
      </w:r>
    </w:p>
    <w:bookmarkEnd w:id="154"/>
    <w:bookmarkStart w:name="z17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57-17. Приостановить с 1 января 2023 года до 1 января 2024 года действие абзаца третьего пункта 5 статьи 696-3 Налогового кодекса, установив, что в период приостановления данный абзац действует в следующей редакции:</w:t>
      </w:r>
    </w:p>
    <w:bookmarkEnd w:id="155"/>
    <w:bookmarkStart w:name="z17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"Такое решение о понижении размера ставки принимается местным представительным органом не позднее 1 июля текущего года, вводится в действие с 1 января года его принятия и подлежит официальному опубликованию.".".</w:t>
      </w:r>
    </w:p>
    <w:bookmarkEnd w:id="156"/>
    <w:bookmarkStart w:name="z17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по истечении десяти календарных дней после дня его первого официального опубликования, за исключением:</w:t>
      </w:r>
    </w:p>
    <w:bookmarkEnd w:id="157"/>
    <w:bookmarkStart w:name="z17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подпунктов 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четвертого и пятого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подпункта 10)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восьмого и девятого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18)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подпунктов 23)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1, которые вводятся в действие с 1 января 2023 года;</w:t>
      </w:r>
    </w:p>
    <w:bookmarkEnd w:id="158"/>
    <w:bookmarkStart w:name="z17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подпунктов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третьего – седьмого, десятого и одиннадцатого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1, которые вводятся в действие по истечении шестидесяти календарных дней после дня его первого официального опубликования;</w:t>
      </w:r>
    </w:p>
    <w:bookmarkEnd w:id="159"/>
    <w:bookmarkStart w:name="z17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абзацев четвертого и пятого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второго и третьего </w:t>
      </w:r>
      <w:r>
        <w:rPr>
          <w:rFonts w:ascii="Times New Roman"/>
          <w:b w:val="false"/>
          <w:i w:val="false"/>
          <w:color w:val="000000"/>
          <w:sz w:val="28"/>
        </w:rPr>
        <w:t>подпункта 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подпунктов 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1, которые вводятся в действие с 1 января 2024 года.</w:t>
      </w:r>
    </w:p>
    <w:bookmarkEnd w:id="1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