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6dec" w14:textId="2256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Меморандума о взаимопонимании между Правительством Республики Казахстан, предоставляющим ресурсы силам Организации Объединенных Наций по наблюдению за разъединением (UNDOF), и Организацией Объединенных Наций</w:t>
      </w:r>
    </w:p>
    <w:p>
      <w:pPr>
        <w:spacing w:after="0"/>
        <w:ind w:left="0"/>
        <w:jc w:val="both"/>
      </w:pPr>
      <w:r>
        <w:rPr>
          <w:rFonts w:ascii="Times New Roman"/>
          <w:b w:val="false"/>
          <w:i w:val="false"/>
          <w:color w:val="000000"/>
          <w:sz w:val="28"/>
        </w:rPr>
        <w:t>Закон Республики Казахстан от 7 марта 2025 года № 168-VIII ЗРК.</w:t>
      </w:r>
    </w:p>
    <w:p>
      <w:pPr>
        <w:spacing w:after="0"/>
        <w:ind w:left="0"/>
        <w:jc w:val="both"/>
      </w:pPr>
      <w:bookmarkStart w:name="z2579" w:id="0"/>
      <w:r>
        <w:rPr>
          <w:rFonts w:ascii="Times New Roman"/>
          <w:b w:val="false"/>
          <w:i w:val="false"/>
          <w:color w:val="000000"/>
          <w:sz w:val="28"/>
        </w:rPr>
        <w:t xml:space="preserve">
      Ратифицировать </w:t>
      </w:r>
      <w:r>
        <w:rPr>
          <w:rFonts w:ascii="Times New Roman"/>
          <w:b w:val="false"/>
          <w:i w:val="false"/>
          <w:color w:val="000000"/>
          <w:sz w:val="28"/>
        </w:rPr>
        <w:t>Меморандум</w:t>
      </w:r>
      <w:r>
        <w:rPr>
          <w:rFonts w:ascii="Times New Roman"/>
          <w:b w:val="false"/>
          <w:i w:val="false"/>
          <w:color w:val="000000"/>
          <w:sz w:val="28"/>
        </w:rPr>
        <w:t xml:space="preserve"> о взаимопонимании между Правительством Республики Казахстан, предоставляющим ресурсы силам Организации Объединенных Наций по наблюдению за разъединением (UNDOF), и Организацией Объединенных Наций, совершенный в Нью-Йорке 14 февраля 2024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bl>
    <w:bookmarkStart w:name="z3" w:id="1"/>
    <w:p>
      <w:pPr>
        <w:spacing w:after="0"/>
        <w:ind w:left="0"/>
        <w:jc w:val="left"/>
      </w:pPr>
      <w:r>
        <w:rPr>
          <w:rFonts w:ascii="Times New Roman"/>
          <w:b/>
          <w:i w:val="false"/>
          <w:color w:val="000000"/>
        </w:rPr>
        <w:t xml:space="preserve"> Меморандум</w:t>
      </w:r>
      <w:r>
        <w:br/>
      </w:r>
      <w:r>
        <w:rPr>
          <w:rFonts w:ascii="Times New Roman"/>
          <w:b/>
          <w:i w:val="false"/>
          <w:color w:val="000000"/>
        </w:rPr>
        <w:t>о взаимопонимании между Правительством Республики Казахстан, предоставляющим ресурсы силам ООН по наблюдению за разъединением (UNDOF), и Организацией Объединенных Наций</w:t>
      </w:r>
    </w:p>
    <w:bookmarkEnd w:id="1"/>
    <w:bookmarkStart w:name="z4" w:id="2"/>
    <w:p>
      <w:pPr>
        <w:spacing w:after="0"/>
        <w:ind w:left="0"/>
        <w:jc w:val="both"/>
      </w:pPr>
      <w:r>
        <w:rPr>
          <w:rFonts w:ascii="Times New Roman"/>
          <w:b w:val="false"/>
          <w:i w:val="false"/>
          <w:color w:val="000000"/>
          <w:sz w:val="28"/>
        </w:rPr>
        <w:t>
      Принимая во внимание, что Силы ООН по наблюдению за разъединением (UNDOF) были созданы в соответствии с резолюцией 350 (1974) Совета Безопасности от 31 мая 1974 года, впоследствии продленной резолюциями Совета Безопасности 2330 от 19 декабря 2016 года, 2361 от 29 июня 2017 года, 2450 от 21 декабря 2018 года, 2477 от 26 июня 2019 года, 2530 от 29 июня 2020 года, 2581 от 29 июня 2021 года, 2639 от 27 июня 2022 года и 2718 от 21 декабря 2023 года,</w:t>
      </w:r>
    </w:p>
    <w:bookmarkEnd w:id="2"/>
    <w:bookmarkStart w:name="z5" w:id="3"/>
    <w:p>
      <w:pPr>
        <w:spacing w:after="0"/>
        <w:ind w:left="0"/>
        <w:jc w:val="both"/>
      </w:pPr>
      <w:r>
        <w:rPr>
          <w:rFonts w:ascii="Times New Roman"/>
          <w:b w:val="false"/>
          <w:i w:val="false"/>
          <w:color w:val="000000"/>
          <w:sz w:val="28"/>
        </w:rPr>
        <w:t>
      Принимая во внимание, что по просьбе Организации Объединенных Наций Правительство Республики Казахстан согласилось предоставить персонал, вооружение (оборудование) и услуги для резервной роты Сил в целях оказания содействия UNDOF в выполнении их мандата,</w:t>
      </w:r>
    </w:p>
    <w:bookmarkEnd w:id="3"/>
    <w:bookmarkStart w:name="z6" w:id="4"/>
    <w:p>
      <w:pPr>
        <w:spacing w:after="0"/>
        <w:ind w:left="0"/>
        <w:jc w:val="both"/>
      </w:pPr>
      <w:r>
        <w:rPr>
          <w:rFonts w:ascii="Times New Roman"/>
          <w:b w:val="false"/>
          <w:i w:val="false"/>
          <w:color w:val="000000"/>
          <w:sz w:val="28"/>
        </w:rPr>
        <w:t>
      Принимая во внимание, что Организация Объединенных Наций и Правительство Республики Казахстан желают определить условия и сроки предоставления данного вклада,</w:t>
      </w:r>
    </w:p>
    <w:bookmarkEnd w:id="4"/>
    <w:bookmarkStart w:name="z7" w:id="5"/>
    <w:p>
      <w:pPr>
        <w:spacing w:after="0"/>
        <w:ind w:left="0"/>
        <w:jc w:val="both"/>
      </w:pPr>
      <w:r>
        <w:rPr>
          <w:rFonts w:ascii="Times New Roman"/>
          <w:b w:val="false"/>
          <w:i w:val="false"/>
          <w:color w:val="000000"/>
          <w:sz w:val="28"/>
        </w:rPr>
        <w:t>
      Настоящим Правительство Республики Казахстан и Организация Объединенных Наций (далее совместно именуемые Сторонами) договорились о нижеследующем:</w:t>
      </w:r>
    </w:p>
    <w:bookmarkEnd w:id="5"/>
    <w:bookmarkStart w:name="z8" w:id="6"/>
    <w:p>
      <w:pPr>
        <w:spacing w:after="0"/>
        <w:ind w:left="0"/>
        <w:jc w:val="left"/>
      </w:pPr>
      <w:r>
        <w:rPr>
          <w:rFonts w:ascii="Times New Roman"/>
          <w:b/>
          <w:i w:val="false"/>
          <w:color w:val="000000"/>
        </w:rPr>
        <w:t xml:space="preserve"> Статья 1</w:t>
      </w:r>
    </w:p>
    <w:bookmarkEnd w:id="6"/>
    <w:bookmarkStart w:name="z9" w:id="7"/>
    <w:p>
      <w:pPr>
        <w:spacing w:after="0"/>
        <w:ind w:left="0"/>
        <w:jc w:val="left"/>
      </w:pPr>
      <w:r>
        <w:rPr>
          <w:rFonts w:ascii="Times New Roman"/>
          <w:b/>
          <w:i w:val="false"/>
          <w:color w:val="000000"/>
        </w:rPr>
        <w:t xml:space="preserve"> Определения</w:t>
      </w:r>
    </w:p>
    <w:bookmarkEnd w:id="7"/>
    <w:bookmarkStart w:name="z10" w:id="8"/>
    <w:p>
      <w:pPr>
        <w:spacing w:after="0"/>
        <w:ind w:left="0"/>
        <w:jc w:val="both"/>
      </w:pPr>
      <w:r>
        <w:rPr>
          <w:rFonts w:ascii="Times New Roman"/>
          <w:b w:val="false"/>
          <w:i w:val="false"/>
          <w:color w:val="000000"/>
          <w:sz w:val="28"/>
        </w:rPr>
        <w:t xml:space="preserve">
      1. Для целей настоящего Меморандума о взаимопонимании применяются определения, перечисленные в </w:t>
      </w:r>
      <w:r>
        <w:rPr>
          <w:rFonts w:ascii="Times New Roman"/>
          <w:b w:val="false"/>
          <w:i w:val="false"/>
          <w:color w:val="000000"/>
          <w:sz w:val="28"/>
        </w:rPr>
        <w:t>приложении Н</w:t>
      </w:r>
      <w:r>
        <w:rPr>
          <w:rFonts w:ascii="Times New Roman"/>
          <w:b w:val="false"/>
          <w:i w:val="false"/>
          <w:color w:val="000000"/>
          <w:sz w:val="28"/>
        </w:rPr>
        <w:t>.</w:t>
      </w:r>
    </w:p>
    <w:bookmarkEnd w:id="8"/>
    <w:bookmarkStart w:name="z11" w:id="9"/>
    <w:p>
      <w:pPr>
        <w:spacing w:after="0"/>
        <w:ind w:left="0"/>
        <w:jc w:val="left"/>
      </w:pPr>
      <w:r>
        <w:rPr>
          <w:rFonts w:ascii="Times New Roman"/>
          <w:b/>
          <w:i w:val="false"/>
          <w:color w:val="000000"/>
        </w:rPr>
        <w:t xml:space="preserve"> Статья 2</w:t>
      </w:r>
    </w:p>
    <w:bookmarkEnd w:id="9"/>
    <w:bookmarkStart w:name="z12" w:id="10"/>
    <w:p>
      <w:pPr>
        <w:spacing w:after="0"/>
        <w:ind w:left="0"/>
        <w:jc w:val="left"/>
      </w:pPr>
      <w:r>
        <w:rPr>
          <w:rFonts w:ascii="Times New Roman"/>
          <w:b/>
          <w:i w:val="false"/>
          <w:color w:val="000000"/>
        </w:rPr>
        <w:t xml:space="preserve"> Документы, составляющие Меморандум о взаимопонимании</w:t>
      </w:r>
    </w:p>
    <w:bookmarkEnd w:id="10"/>
    <w:bookmarkStart w:name="z13" w:id="11"/>
    <w:p>
      <w:pPr>
        <w:spacing w:after="0"/>
        <w:ind w:left="0"/>
        <w:jc w:val="both"/>
      </w:pPr>
      <w:r>
        <w:rPr>
          <w:rFonts w:ascii="Times New Roman"/>
          <w:b w:val="false"/>
          <w:i w:val="false"/>
          <w:color w:val="000000"/>
          <w:sz w:val="28"/>
        </w:rPr>
        <w:t>
      2.1 Настоящий документ, включая все приложения к нему, представляет собой полный текст Меморандума о взаимопонимании между Сторонами по вопросам предоставления персонала, вооружения (оборудования) и услуг в поддержку UNDOF.</w:t>
      </w:r>
    </w:p>
    <w:bookmarkEnd w:id="11"/>
    <w:bookmarkStart w:name="z14" w:id="12"/>
    <w:p>
      <w:pPr>
        <w:spacing w:after="0"/>
        <w:ind w:left="0"/>
        <w:jc w:val="both"/>
      </w:pPr>
      <w:r>
        <w:rPr>
          <w:rFonts w:ascii="Times New Roman"/>
          <w:b w:val="false"/>
          <w:i w:val="false"/>
          <w:color w:val="000000"/>
          <w:sz w:val="28"/>
        </w:rPr>
        <w:t>
      2.2 Приложения:</w:t>
      </w:r>
    </w:p>
    <w:bookmarkEnd w:id="12"/>
    <w:bookmarkStart w:name="z15" w:id="13"/>
    <w:p>
      <w:pPr>
        <w:spacing w:after="0"/>
        <w:ind w:left="0"/>
        <w:jc w:val="both"/>
      </w:pPr>
      <w:r>
        <w:rPr>
          <w:rFonts w:ascii="Times New Roman"/>
          <w:b w:val="false"/>
          <w:i w:val="false"/>
          <w:color w:val="000000"/>
          <w:sz w:val="28"/>
        </w:rPr>
        <w:t>
      A. Персонал</w:t>
      </w:r>
    </w:p>
    <w:bookmarkEnd w:id="13"/>
    <w:bookmarkStart w:name="z16" w:id="14"/>
    <w:p>
      <w:pPr>
        <w:spacing w:after="0"/>
        <w:ind w:left="0"/>
        <w:jc w:val="both"/>
      </w:pPr>
      <w:r>
        <w:rPr>
          <w:rFonts w:ascii="Times New Roman"/>
          <w:b w:val="false"/>
          <w:i w:val="false"/>
          <w:color w:val="000000"/>
          <w:sz w:val="28"/>
        </w:rPr>
        <w:t>
      1. Требования</w:t>
      </w:r>
    </w:p>
    <w:bookmarkEnd w:id="14"/>
    <w:bookmarkStart w:name="z17" w:id="15"/>
    <w:p>
      <w:pPr>
        <w:spacing w:after="0"/>
        <w:ind w:left="0"/>
        <w:jc w:val="both"/>
      </w:pPr>
      <w:r>
        <w:rPr>
          <w:rFonts w:ascii="Times New Roman"/>
          <w:b w:val="false"/>
          <w:i w:val="false"/>
          <w:color w:val="000000"/>
          <w:sz w:val="28"/>
        </w:rPr>
        <w:t>
      2. Возмещение расходов</w:t>
      </w:r>
    </w:p>
    <w:bookmarkEnd w:id="15"/>
    <w:bookmarkStart w:name="z18" w:id="16"/>
    <w:p>
      <w:pPr>
        <w:spacing w:after="0"/>
        <w:ind w:left="0"/>
        <w:jc w:val="both"/>
      </w:pPr>
      <w:r>
        <w:rPr>
          <w:rFonts w:ascii="Times New Roman"/>
          <w:b w:val="false"/>
          <w:i w:val="false"/>
          <w:color w:val="000000"/>
          <w:sz w:val="28"/>
        </w:rPr>
        <w:t>
      3. Общие условия для персонала</w:t>
      </w:r>
    </w:p>
    <w:bookmarkEnd w:id="16"/>
    <w:bookmarkStart w:name="z19" w:id="17"/>
    <w:p>
      <w:pPr>
        <w:spacing w:after="0"/>
        <w:ind w:left="0"/>
        <w:jc w:val="both"/>
      </w:pPr>
      <w:r>
        <w:rPr>
          <w:rFonts w:ascii="Times New Roman"/>
          <w:b w:val="false"/>
          <w:i w:val="false"/>
          <w:color w:val="000000"/>
          <w:sz w:val="28"/>
        </w:rPr>
        <w:t>
      Приложение: Комплект для военнослужащего - рекомендуемые требования для конкретной миссии</w:t>
      </w:r>
    </w:p>
    <w:bookmarkEnd w:id="17"/>
    <w:bookmarkStart w:name="z20" w:id="18"/>
    <w:p>
      <w:pPr>
        <w:spacing w:after="0"/>
        <w:ind w:left="0"/>
        <w:jc w:val="both"/>
      </w:pPr>
      <w:r>
        <w:rPr>
          <w:rFonts w:ascii="Times New Roman"/>
          <w:b w:val="false"/>
          <w:i w:val="false"/>
          <w:color w:val="000000"/>
          <w:sz w:val="28"/>
        </w:rPr>
        <w:t>
      B. Основное вооружение (оборудование)</w:t>
      </w:r>
    </w:p>
    <w:bookmarkEnd w:id="18"/>
    <w:bookmarkStart w:name="z21" w:id="19"/>
    <w:p>
      <w:pPr>
        <w:spacing w:after="0"/>
        <w:ind w:left="0"/>
        <w:jc w:val="both"/>
      </w:pPr>
      <w:r>
        <w:rPr>
          <w:rFonts w:ascii="Times New Roman"/>
          <w:b w:val="false"/>
          <w:i w:val="false"/>
          <w:color w:val="000000"/>
          <w:sz w:val="28"/>
        </w:rPr>
        <w:t>
      1. Требования</w:t>
      </w:r>
    </w:p>
    <w:bookmarkEnd w:id="19"/>
    <w:bookmarkStart w:name="z22" w:id="20"/>
    <w:p>
      <w:pPr>
        <w:spacing w:after="0"/>
        <w:ind w:left="0"/>
        <w:jc w:val="both"/>
      </w:pPr>
      <w:r>
        <w:rPr>
          <w:rFonts w:ascii="Times New Roman"/>
          <w:b w:val="false"/>
          <w:i w:val="false"/>
          <w:color w:val="000000"/>
          <w:sz w:val="28"/>
        </w:rPr>
        <w:t>
      2. Общие условия для основного вооружения (оборудования)</w:t>
      </w:r>
    </w:p>
    <w:bookmarkEnd w:id="20"/>
    <w:bookmarkStart w:name="z23" w:id="21"/>
    <w:p>
      <w:pPr>
        <w:spacing w:after="0"/>
        <w:ind w:left="0"/>
        <w:jc w:val="both"/>
      </w:pPr>
      <w:r>
        <w:rPr>
          <w:rFonts w:ascii="Times New Roman"/>
          <w:b w:val="false"/>
          <w:i w:val="false"/>
          <w:color w:val="000000"/>
          <w:sz w:val="28"/>
        </w:rPr>
        <w:t>
      3. Процедуры проверки и контроля</w:t>
      </w:r>
    </w:p>
    <w:bookmarkEnd w:id="21"/>
    <w:bookmarkStart w:name="z24" w:id="22"/>
    <w:p>
      <w:pPr>
        <w:spacing w:after="0"/>
        <w:ind w:left="0"/>
        <w:jc w:val="both"/>
      </w:pPr>
      <w:r>
        <w:rPr>
          <w:rFonts w:ascii="Times New Roman"/>
          <w:b w:val="false"/>
          <w:i w:val="false"/>
          <w:color w:val="000000"/>
          <w:sz w:val="28"/>
        </w:rPr>
        <w:t>
      4. Транспортировка</w:t>
      </w:r>
    </w:p>
    <w:bookmarkEnd w:id="22"/>
    <w:bookmarkStart w:name="z25" w:id="23"/>
    <w:p>
      <w:pPr>
        <w:spacing w:after="0"/>
        <w:ind w:left="0"/>
        <w:jc w:val="both"/>
      </w:pPr>
      <w:r>
        <w:rPr>
          <w:rFonts w:ascii="Times New Roman"/>
          <w:b w:val="false"/>
          <w:i w:val="false"/>
          <w:color w:val="000000"/>
          <w:sz w:val="28"/>
        </w:rPr>
        <w:t>
      5. Факторы миссии</w:t>
      </w:r>
    </w:p>
    <w:bookmarkEnd w:id="23"/>
    <w:bookmarkStart w:name="z26" w:id="24"/>
    <w:p>
      <w:pPr>
        <w:spacing w:after="0"/>
        <w:ind w:left="0"/>
        <w:jc w:val="both"/>
      </w:pPr>
      <w:r>
        <w:rPr>
          <w:rFonts w:ascii="Times New Roman"/>
          <w:b w:val="false"/>
          <w:i w:val="false"/>
          <w:color w:val="000000"/>
          <w:sz w:val="28"/>
        </w:rPr>
        <w:t>
      6. Потери и ущерб</w:t>
      </w:r>
    </w:p>
    <w:bookmarkEnd w:id="24"/>
    <w:bookmarkStart w:name="z27" w:id="25"/>
    <w:p>
      <w:pPr>
        <w:spacing w:after="0"/>
        <w:ind w:left="0"/>
        <w:jc w:val="both"/>
      </w:pPr>
      <w:r>
        <w:rPr>
          <w:rFonts w:ascii="Times New Roman"/>
          <w:b w:val="false"/>
          <w:i w:val="false"/>
          <w:color w:val="000000"/>
          <w:sz w:val="28"/>
        </w:rPr>
        <w:t>
      7. Потери и ущерб при перевозке</w:t>
      </w:r>
    </w:p>
    <w:bookmarkEnd w:id="25"/>
    <w:bookmarkStart w:name="z28" w:id="26"/>
    <w:p>
      <w:pPr>
        <w:spacing w:after="0"/>
        <w:ind w:left="0"/>
        <w:jc w:val="both"/>
      </w:pPr>
      <w:r>
        <w:rPr>
          <w:rFonts w:ascii="Times New Roman"/>
          <w:b w:val="false"/>
          <w:i w:val="false"/>
          <w:color w:val="000000"/>
          <w:sz w:val="28"/>
        </w:rPr>
        <w:t>
      8. Вооружение (оборудование) для особых случаев</w:t>
      </w:r>
    </w:p>
    <w:bookmarkEnd w:id="26"/>
    <w:bookmarkStart w:name="z29" w:id="27"/>
    <w:p>
      <w:pPr>
        <w:spacing w:after="0"/>
        <w:ind w:left="0"/>
        <w:jc w:val="both"/>
      </w:pPr>
      <w:r>
        <w:rPr>
          <w:rFonts w:ascii="Times New Roman"/>
          <w:b w:val="false"/>
          <w:i w:val="false"/>
          <w:color w:val="000000"/>
          <w:sz w:val="28"/>
        </w:rPr>
        <w:t>
      9. Ответственность за повреждение основного вооружения (оборудования), принадлежащего одной страной, предоставляющей войска и используемого другой страной, предоставляющей войска</w:t>
      </w:r>
    </w:p>
    <w:bookmarkEnd w:id="27"/>
    <w:bookmarkStart w:name="z30" w:id="28"/>
    <w:p>
      <w:pPr>
        <w:spacing w:after="0"/>
        <w:ind w:left="0"/>
        <w:jc w:val="both"/>
      </w:pPr>
      <w:r>
        <w:rPr>
          <w:rFonts w:ascii="Times New Roman"/>
          <w:b w:val="false"/>
          <w:i w:val="false"/>
          <w:color w:val="000000"/>
          <w:sz w:val="28"/>
        </w:rPr>
        <w:t>
      Приложение 1. Вооружение (оборудование) для особых случаев</w:t>
      </w:r>
    </w:p>
    <w:bookmarkEnd w:id="28"/>
    <w:bookmarkStart w:name="z31" w:id="29"/>
    <w:p>
      <w:pPr>
        <w:spacing w:after="0"/>
        <w:ind w:left="0"/>
        <w:jc w:val="both"/>
      </w:pPr>
      <w:r>
        <w:rPr>
          <w:rFonts w:ascii="Times New Roman"/>
          <w:b w:val="false"/>
          <w:i w:val="false"/>
          <w:color w:val="000000"/>
          <w:sz w:val="28"/>
        </w:rPr>
        <w:t>
      Приложение 2. Список вооружения (оборудования), принадлежащего третьей стороне</w:t>
      </w:r>
    </w:p>
    <w:bookmarkEnd w:id="29"/>
    <w:bookmarkStart w:name="z32" w:id="30"/>
    <w:p>
      <w:pPr>
        <w:spacing w:after="0"/>
        <w:ind w:left="0"/>
        <w:jc w:val="both"/>
      </w:pPr>
      <w:r>
        <w:rPr>
          <w:rFonts w:ascii="Times New Roman"/>
          <w:b w:val="false"/>
          <w:i w:val="false"/>
          <w:color w:val="000000"/>
          <w:sz w:val="28"/>
        </w:rPr>
        <w:t>
      C. Самообеспечение</w:t>
      </w:r>
    </w:p>
    <w:bookmarkEnd w:id="30"/>
    <w:bookmarkStart w:name="z33" w:id="31"/>
    <w:p>
      <w:pPr>
        <w:spacing w:after="0"/>
        <w:ind w:left="0"/>
        <w:jc w:val="both"/>
      </w:pPr>
      <w:r>
        <w:rPr>
          <w:rFonts w:ascii="Times New Roman"/>
          <w:b w:val="false"/>
          <w:i w:val="false"/>
          <w:color w:val="000000"/>
          <w:sz w:val="28"/>
        </w:rPr>
        <w:t>
      1. Требования</w:t>
      </w:r>
    </w:p>
    <w:bookmarkEnd w:id="31"/>
    <w:bookmarkStart w:name="z34" w:id="32"/>
    <w:p>
      <w:pPr>
        <w:spacing w:after="0"/>
        <w:ind w:left="0"/>
        <w:jc w:val="both"/>
      </w:pPr>
      <w:r>
        <w:rPr>
          <w:rFonts w:ascii="Times New Roman"/>
          <w:b w:val="false"/>
          <w:i w:val="false"/>
          <w:color w:val="000000"/>
          <w:sz w:val="28"/>
        </w:rPr>
        <w:t>
      2. Общие условия самообеспечения</w:t>
      </w:r>
    </w:p>
    <w:bookmarkEnd w:id="32"/>
    <w:bookmarkStart w:name="z35" w:id="33"/>
    <w:p>
      <w:pPr>
        <w:spacing w:after="0"/>
        <w:ind w:left="0"/>
        <w:jc w:val="both"/>
      </w:pPr>
      <w:r>
        <w:rPr>
          <w:rFonts w:ascii="Times New Roman"/>
          <w:b w:val="false"/>
          <w:i w:val="false"/>
          <w:color w:val="000000"/>
          <w:sz w:val="28"/>
        </w:rPr>
        <w:t>
      3. Процедуры проверки и контроля</w:t>
      </w:r>
    </w:p>
    <w:bookmarkEnd w:id="33"/>
    <w:bookmarkStart w:name="z36" w:id="34"/>
    <w:p>
      <w:pPr>
        <w:spacing w:after="0"/>
        <w:ind w:left="0"/>
        <w:jc w:val="both"/>
      </w:pPr>
      <w:r>
        <w:rPr>
          <w:rFonts w:ascii="Times New Roman"/>
          <w:b w:val="false"/>
          <w:i w:val="false"/>
          <w:color w:val="000000"/>
          <w:sz w:val="28"/>
        </w:rPr>
        <w:t>
      4. Транспортировка</w:t>
      </w:r>
    </w:p>
    <w:bookmarkEnd w:id="34"/>
    <w:bookmarkStart w:name="z37" w:id="35"/>
    <w:p>
      <w:pPr>
        <w:spacing w:after="0"/>
        <w:ind w:left="0"/>
        <w:jc w:val="both"/>
      </w:pPr>
      <w:r>
        <w:rPr>
          <w:rFonts w:ascii="Times New Roman"/>
          <w:b w:val="false"/>
          <w:i w:val="false"/>
          <w:color w:val="000000"/>
          <w:sz w:val="28"/>
        </w:rPr>
        <w:t>
      5. Факторы миссии</w:t>
      </w:r>
    </w:p>
    <w:bookmarkEnd w:id="35"/>
    <w:bookmarkStart w:name="z38" w:id="36"/>
    <w:p>
      <w:pPr>
        <w:spacing w:after="0"/>
        <w:ind w:left="0"/>
        <w:jc w:val="both"/>
      </w:pPr>
      <w:r>
        <w:rPr>
          <w:rFonts w:ascii="Times New Roman"/>
          <w:b w:val="false"/>
          <w:i w:val="false"/>
          <w:color w:val="000000"/>
          <w:sz w:val="28"/>
        </w:rPr>
        <w:t>
      6. Потери или ущерб</w:t>
      </w:r>
    </w:p>
    <w:bookmarkEnd w:id="36"/>
    <w:bookmarkStart w:name="z39" w:id="37"/>
    <w:p>
      <w:pPr>
        <w:spacing w:after="0"/>
        <w:ind w:left="0"/>
        <w:jc w:val="both"/>
      </w:pPr>
      <w:r>
        <w:rPr>
          <w:rFonts w:ascii="Times New Roman"/>
          <w:b w:val="false"/>
          <w:i w:val="false"/>
          <w:color w:val="000000"/>
          <w:sz w:val="28"/>
        </w:rPr>
        <w:t>
      Приложение 1. Службы самообеспечения: распределение ответственности</w:t>
      </w:r>
    </w:p>
    <w:bookmarkEnd w:id="37"/>
    <w:bookmarkStart w:name="z40" w:id="38"/>
    <w:p>
      <w:pPr>
        <w:spacing w:after="0"/>
        <w:ind w:left="0"/>
        <w:jc w:val="both"/>
      </w:pPr>
      <w:r>
        <w:rPr>
          <w:rFonts w:ascii="Times New Roman"/>
          <w:b w:val="false"/>
          <w:i w:val="false"/>
          <w:color w:val="000000"/>
          <w:sz w:val="28"/>
        </w:rPr>
        <w:t>
      Приложение 2. Список предметов, предоставляемых странами, предоставляющими войска, по подкатегории самообеспечения "культурно-бытовые потребности" и "доступ к сети Интернет".</w:t>
      </w:r>
    </w:p>
    <w:bookmarkEnd w:id="38"/>
    <w:bookmarkStart w:name="z41" w:id="39"/>
    <w:p>
      <w:pPr>
        <w:spacing w:after="0"/>
        <w:ind w:left="0"/>
        <w:jc w:val="both"/>
      </w:pPr>
      <w:r>
        <w:rPr>
          <w:rFonts w:ascii="Times New Roman"/>
          <w:b w:val="false"/>
          <w:i w:val="false"/>
          <w:color w:val="000000"/>
          <w:sz w:val="28"/>
        </w:rPr>
        <w:t>
      D. Принципы проверки и стандарты работы основного вооружения (оборудования), предоставляемого в рамках договоров аренды "с обслуживанием/без обслуживания"</w:t>
      </w:r>
    </w:p>
    <w:bookmarkEnd w:id="39"/>
    <w:bookmarkStart w:name="z42" w:id="40"/>
    <w:p>
      <w:pPr>
        <w:spacing w:after="0"/>
        <w:ind w:left="0"/>
        <w:jc w:val="both"/>
      </w:pPr>
      <w:r>
        <w:rPr>
          <w:rFonts w:ascii="Times New Roman"/>
          <w:b w:val="false"/>
          <w:i w:val="false"/>
          <w:color w:val="000000"/>
          <w:sz w:val="28"/>
        </w:rPr>
        <w:t>
      E. Принципы проверки и стандарты работы для второстепенного оборудования и расходных материалов, предоставляемых в рамках самообеспечения</w:t>
      </w:r>
    </w:p>
    <w:bookmarkEnd w:id="40"/>
    <w:bookmarkStart w:name="z43" w:id="41"/>
    <w:p>
      <w:pPr>
        <w:spacing w:after="0"/>
        <w:ind w:left="0"/>
        <w:jc w:val="both"/>
      </w:pPr>
      <w:r>
        <w:rPr>
          <w:rFonts w:ascii="Times New Roman"/>
          <w:b w:val="false"/>
          <w:i w:val="false"/>
          <w:color w:val="000000"/>
          <w:sz w:val="28"/>
        </w:rPr>
        <w:t>
      Ғ. Принципы проверки и стандарты работы для медицинского обеспечения</w:t>
      </w:r>
    </w:p>
    <w:bookmarkEnd w:id="41"/>
    <w:bookmarkStart w:name="z44" w:id="42"/>
    <w:p>
      <w:pPr>
        <w:spacing w:after="0"/>
        <w:ind w:left="0"/>
        <w:jc w:val="both"/>
      </w:pPr>
      <w:r>
        <w:rPr>
          <w:rFonts w:ascii="Times New Roman"/>
          <w:b w:val="false"/>
          <w:i w:val="false"/>
          <w:color w:val="000000"/>
          <w:sz w:val="28"/>
        </w:rPr>
        <w:t>
      G. Заявление о требованиях к подразделению</w:t>
      </w:r>
    </w:p>
    <w:bookmarkEnd w:id="42"/>
    <w:bookmarkStart w:name="z45" w:id="43"/>
    <w:p>
      <w:pPr>
        <w:spacing w:after="0"/>
        <w:ind w:left="0"/>
        <w:jc w:val="both"/>
      </w:pPr>
      <w:r>
        <w:rPr>
          <w:rFonts w:ascii="Times New Roman"/>
          <w:b w:val="false"/>
          <w:i w:val="false"/>
          <w:color w:val="000000"/>
          <w:sz w:val="28"/>
        </w:rPr>
        <w:t>
      H. Определения</w:t>
      </w:r>
    </w:p>
    <w:bookmarkEnd w:id="43"/>
    <w:bookmarkStart w:name="z46" w:id="44"/>
    <w:p>
      <w:pPr>
        <w:spacing w:after="0"/>
        <w:ind w:left="0"/>
        <w:jc w:val="both"/>
      </w:pPr>
      <w:r>
        <w:rPr>
          <w:rFonts w:ascii="Times New Roman"/>
          <w:b w:val="false"/>
          <w:i w:val="false"/>
          <w:color w:val="000000"/>
          <w:sz w:val="28"/>
        </w:rPr>
        <w:t>
      I. Руководящие принципы (памятка) для стран, предоставляющих войска</w:t>
      </w:r>
    </w:p>
    <w:bookmarkEnd w:id="44"/>
    <w:bookmarkStart w:name="z47" w:id="45"/>
    <w:p>
      <w:pPr>
        <w:spacing w:after="0"/>
        <w:ind w:left="0"/>
        <w:jc w:val="both"/>
      </w:pPr>
      <w:r>
        <w:rPr>
          <w:rFonts w:ascii="Times New Roman"/>
          <w:b w:val="false"/>
          <w:i w:val="false"/>
          <w:color w:val="000000"/>
          <w:sz w:val="28"/>
        </w:rPr>
        <w:t>
      J. Мы - миротворческий контингент Организации Объединенных Наций</w:t>
      </w:r>
    </w:p>
    <w:bookmarkEnd w:id="45"/>
    <w:bookmarkStart w:name="z48" w:id="46"/>
    <w:p>
      <w:pPr>
        <w:spacing w:after="0"/>
        <w:ind w:left="0"/>
        <w:jc w:val="both"/>
      </w:pPr>
      <w:r>
        <w:rPr>
          <w:rFonts w:ascii="Times New Roman"/>
          <w:b w:val="false"/>
          <w:i w:val="false"/>
          <w:color w:val="000000"/>
          <w:sz w:val="28"/>
        </w:rPr>
        <w:t>
      K. Экологическая политика для операций по поддержанию мира и специальных политических миссий на местах</w:t>
      </w:r>
    </w:p>
    <w:bookmarkEnd w:id="46"/>
    <w:bookmarkStart w:name="z49" w:id="47"/>
    <w:p>
      <w:pPr>
        <w:spacing w:after="0"/>
        <w:ind w:left="0"/>
        <w:jc w:val="left"/>
      </w:pPr>
      <w:r>
        <w:rPr>
          <w:rFonts w:ascii="Times New Roman"/>
          <w:b/>
          <w:i w:val="false"/>
          <w:color w:val="000000"/>
        </w:rPr>
        <w:t xml:space="preserve"> Статья 3</w:t>
      </w:r>
    </w:p>
    <w:bookmarkEnd w:id="47"/>
    <w:bookmarkStart w:name="z50" w:id="48"/>
    <w:p>
      <w:pPr>
        <w:spacing w:after="0"/>
        <w:ind w:left="0"/>
        <w:jc w:val="left"/>
      </w:pPr>
      <w:r>
        <w:rPr>
          <w:rFonts w:ascii="Times New Roman"/>
          <w:b/>
          <w:i w:val="false"/>
          <w:color w:val="000000"/>
        </w:rPr>
        <w:t xml:space="preserve"> Цель</w:t>
      </w:r>
    </w:p>
    <w:bookmarkEnd w:id="48"/>
    <w:bookmarkStart w:name="z51" w:id="49"/>
    <w:p>
      <w:pPr>
        <w:spacing w:after="0"/>
        <w:ind w:left="0"/>
        <w:jc w:val="both"/>
      </w:pPr>
      <w:r>
        <w:rPr>
          <w:rFonts w:ascii="Times New Roman"/>
          <w:b w:val="false"/>
          <w:i w:val="false"/>
          <w:color w:val="000000"/>
          <w:sz w:val="28"/>
        </w:rPr>
        <w:t>
      3. Целью настоящего Меморандума о взаимопонимании является установление административных, логистических и финансовых условий, регулирующих предоставление персонала, оборудования и услуг, предоставляемых Правительством в поддержку UNDOF, и определение стандартов поведения Организации Объединенных Наций для персонала, предоставляемого Правительством.</w:t>
      </w:r>
    </w:p>
    <w:bookmarkEnd w:id="49"/>
    <w:bookmarkStart w:name="z52" w:id="50"/>
    <w:p>
      <w:pPr>
        <w:spacing w:after="0"/>
        <w:ind w:left="0"/>
        <w:jc w:val="left"/>
      </w:pPr>
      <w:r>
        <w:rPr>
          <w:rFonts w:ascii="Times New Roman"/>
          <w:b/>
          <w:i w:val="false"/>
          <w:color w:val="000000"/>
        </w:rPr>
        <w:t xml:space="preserve"> Статья 4</w:t>
      </w:r>
    </w:p>
    <w:bookmarkEnd w:id="50"/>
    <w:bookmarkStart w:name="z53" w:id="51"/>
    <w:p>
      <w:pPr>
        <w:spacing w:after="0"/>
        <w:ind w:left="0"/>
        <w:jc w:val="left"/>
      </w:pPr>
      <w:r>
        <w:rPr>
          <w:rFonts w:ascii="Times New Roman"/>
          <w:b/>
          <w:i w:val="false"/>
          <w:color w:val="000000"/>
        </w:rPr>
        <w:t xml:space="preserve"> Применение</w:t>
      </w:r>
    </w:p>
    <w:bookmarkEnd w:id="51"/>
    <w:bookmarkStart w:name="z54" w:id="52"/>
    <w:p>
      <w:pPr>
        <w:spacing w:after="0"/>
        <w:ind w:left="0"/>
        <w:jc w:val="both"/>
      </w:pPr>
      <w:r>
        <w:rPr>
          <w:rFonts w:ascii="Times New Roman"/>
          <w:b w:val="false"/>
          <w:i w:val="false"/>
          <w:color w:val="000000"/>
          <w:sz w:val="28"/>
        </w:rPr>
        <w:t>
      4. Настоящий Меморандум о взаимопонимании применяется вместе с Руководством для стран, предоставляющих войска.</w:t>
      </w:r>
    </w:p>
    <w:bookmarkEnd w:id="52"/>
    <w:bookmarkStart w:name="z55" w:id="53"/>
    <w:p>
      <w:pPr>
        <w:spacing w:after="0"/>
        <w:ind w:left="0"/>
        <w:jc w:val="left"/>
      </w:pPr>
      <w:r>
        <w:rPr>
          <w:rFonts w:ascii="Times New Roman"/>
          <w:b/>
          <w:i w:val="false"/>
          <w:color w:val="000000"/>
        </w:rPr>
        <w:t xml:space="preserve"> Статья 5</w:t>
      </w:r>
    </w:p>
    <w:bookmarkEnd w:id="53"/>
    <w:bookmarkStart w:name="z56" w:id="54"/>
    <w:p>
      <w:pPr>
        <w:spacing w:after="0"/>
        <w:ind w:left="0"/>
        <w:jc w:val="left"/>
      </w:pPr>
      <w:r>
        <w:rPr>
          <w:rFonts w:ascii="Times New Roman"/>
          <w:b/>
          <w:i w:val="false"/>
          <w:color w:val="000000"/>
        </w:rPr>
        <w:t xml:space="preserve"> Вклад Правительства</w:t>
      </w:r>
    </w:p>
    <w:bookmarkEnd w:id="54"/>
    <w:bookmarkStart w:name="z57" w:id="55"/>
    <w:p>
      <w:pPr>
        <w:spacing w:after="0"/>
        <w:ind w:left="0"/>
        <w:jc w:val="both"/>
      </w:pPr>
      <w:r>
        <w:rPr>
          <w:rFonts w:ascii="Times New Roman"/>
          <w:b w:val="false"/>
          <w:i w:val="false"/>
          <w:color w:val="000000"/>
          <w:sz w:val="28"/>
        </w:rPr>
        <w:t xml:space="preserve">
      5.1 Правительство предоставляет в распоряжение UNDOF персонал, указанный в </w:t>
      </w:r>
      <w:r>
        <w:rPr>
          <w:rFonts w:ascii="Times New Roman"/>
          <w:b w:val="false"/>
          <w:i w:val="false"/>
          <w:color w:val="000000"/>
          <w:sz w:val="28"/>
        </w:rPr>
        <w:t>приложении А</w:t>
      </w:r>
      <w:r>
        <w:rPr>
          <w:rFonts w:ascii="Times New Roman"/>
          <w:b w:val="false"/>
          <w:i w:val="false"/>
          <w:color w:val="000000"/>
          <w:sz w:val="28"/>
        </w:rPr>
        <w:t>. Любой персонал, сверх уровня, указанного в настоящем Меморандуме о взаимопонимании, является национальной ответственностью и поэтому не подлежит возмещению или иному виду поддержки со стороны Организации Объединенных Наций.</w:t>
      </w:r>
    </w:p>
    <w:bookmarkEnd w:id="55"/>
    <w:bookmarkStart w:name="z58" w:id="56"/>
    <w:p>
      <w:pPr>
        <w:spacing w:after="0"/>
        <w:ind w:left="0"/>
        <w:jc w:val="both"/>
      </w:pPr>
      <w:r>
        <w:rPr>
          <w:rFonts w:ascii="Times New Roman"/>
          <w:b w:val="false"/>
          <w:i w:val="false"/>
          <w:color w:val="000000"/>
          <w:sz w:val="28"/>
        </w:rPr>
        <w:t xml:space="preserve">
      5.2 Правительство предоставляет UNDOF основное вооружение (оборудование), перечисленное в </w:t>
      </w:r>
      <w:r>
        <w:rPr>
          <w:rFonts w:ascii="Times New Roman"/>
          <w:b w:val="false"/>
          <w:i w:val="false"/>
          <w:color w:val="000000"/>
          <w:sz w:val="28"/>
        </w:rPr>
        <w:t>приложении В</w:t>
      </w:r>
      <w:r>
        <w:rPr>
          <w:rFonts w:ascii="Times New Roman"/>
          <w:b w:val="false"/>
          <w:i w:val="false"/>
          <w:color w:val="000000"/>
          <w:sz w:val="28"/>
        </w:rPr>
        <w:t xml:space="preserve">. Правительство обеспечивает соответствие основного и второстепенного вооружения (оборудования) стандартам эффективности, изложенным в </w:t>
      </w:r>
      <w:r>
        <w:rPr>
          <w:rFonts w:ascii="Times New Roman"/>
          <w:b w:val="false"/>
          <w:i w:val="false"/>
          <w:color w:val="000000"/>
          <w:sz w:val="28"/>
        </w:rPr>
        <w:t>приложениях D</w:t>
      </w:r>
      <w:r>
        <w:rPr>
          <w:rFonts w:ascii="Times New Roman"/>
          <w:b w:val="false"/>
          <w:i w:val="false"/>
          <w:color w:val="000000"/>
          <w:sz w:val="28"/>
        </w:rPr>
        <w:t xml:space="preserve"> и </w:t>
      </w:r>
      <w:r>
        <w:rPr>
          <w:rFonts w:ascii="Times New Roman"/>
          <w:b w:val="false"/>
          <w:i w:val="false"/>
          <w:color w:val="000000"/>
          <w:sz w:val="28"/>
        </w:rPr>
        <w:t>F</w:t>
      </w:r>
      <w:r>
        <w:rPr>
          <w:rFonts w:ascii="Times New Roman"/>
          <w:b w:val="false"/>
          <w:i w:val="false"/>
          <w:color w:val="000000"/>
          <w:sz w:val="28"/>
        </w:rPr>
        <w:t>, в течение всего периода развертывания данного имущества в UNDOF. Любое вооружение (оборудование), сверх уровня, указанного в настоящем Меморандуме о взаимопонимании, является национальной ответственностью и, следовательно, не подлежит возмещению или иному виду поддержки со стороны ООН.</w:t>
      </w:r>
    </w:p>
    <w:bookmarkEnd w:id="56"/>
    <w:bookmarkStart w:name="z59" w:id="57"/>
    <w:p>
      <w:pPr>
        <w:spacing w:after="0"/>
        <w:ind w:left="0"/>
        <w:jc w:val="both"/>
      </w:pPr>
      <w:r>
        <w:rPr>
          <w:rFonts w:ascii="Times New Roman"/>
          <w:b w:val="false"/>
          <w:i w:val="false"/>
          <w:color w:val="000000"/>
          <w:sz w:val="28"/>
        </w:rPr>
        <w:t xml:space="preserve">
      5.3 Правительство предоставляет UNDOF второстепенное вооружение (оборудование) и расходные материалы, относящиеся к самообеспечению, перечисленные в </w:t>
      </w:r>
      <w:r>
        <w:rPr>
          <w:rFonts w:ascii="Times New Roman"/>
          <w:b w:val="false"/>
          <w:i w:val="false"/>
          <w:color w:val="000000"/>
          <w:sz w:val="28"/>
        </w:rPr>
        <w:t>приложении С</w:t>
      </w:r>
      <w:r>
        <w:rPr>
          <w:rFonts w:ascii="Times New Roman"/>
          <w:b w:val="false"/>
          <w:i w:val="false"/>
          <w:color w:val="000000"/>
          <w:sz w:val="28"/>
        </w:rPr>
        <w:t xml:space="preserve">. Правительство обеспечивает соответствие второстепенного вооружения (оборудования) и расходных материалов стандартам эффективности, изложенным в </w:t>
      </w:r>
      <w:r>
        <w:rPr>
          <w:rFonts w:ascii="Times New Roman"/>
          <w:b w:val="false"/>
          <w:i w:val="false"/>
          <w:color w:val="000000"/>
          <w:sz w:val="28"/>
        </w:rPr>
        <w:t>приложениях Е</w:t>
      </w:r>
      <w:r>
        <w:rPr>
          <w:rFonts w:ascii="Times New Roman"/>
          <w:b w:val="false"/>
          <w:i w:val="false"/>
          <w:color w:val="000000"/>
          <w:sz w:val="28"/>
        </w:rPr>
        <w:t xml:space="preserve"> и </w:t>
      </w:r>
      <w:r>
        <w:rPr>
          <w:rFonts w:ascii="Times New Roman"/>
          <w:b w:val="false"/>
          <w:i w:val="false"/>
          <w:color w:val="000000"/>
          <w:sz w:val="28"/>
        </w:rPr>
        <w:t>F</w:t>
      </w:r>
      <w:r>
        <w:rPr>
          <w:rFonts w:ascii="Times New Roman"/>
          <w:b w:val="false"/>
          <w:i w:val="false"/>
          <w:color w:val="000000"/>
          <w:sz w:val="28"/>
        </w:rPr>
        <w:t>, в течение всего периода развертывания такого имущества в составе UNDOF. Любое оборудование, превышающее уровень, указанный в настоящем Меморандуме о взаимопонимании, является национальной ответственностью и, следовательно, не подлежит возмещению. Таким образом, оно не подлежит возмещению или иному виду поддержки со стороны ООН.</w:t>
      </w:r>
    </w:p>
    <w:bookmarkEnd w:id="57"/>
    <w:bookmarkStart w:name="z60" w:id="58"/>
    <w:p>
      <w:pPr>
        <w:spacing w:after="0"/>
        <w:ind w:left="0"/>
        <w:jc w:val="left"/>
      </w:pPr>
      <w:r>
        <w:rPr>
          <w:rFonts w:ascii="Times New Roman"/>
          <w:b/>
          <w:i w:val="false"/>
          <w:color w:val="000000"/>
        </w:rPr>
        <w:t xml:space="preserve"> Статья 6</w:t>
      </w:r>
    </w:p>
    <w:bookmarkEnd w:id="58"/>
    <w:bookmarkStart w:name="z61" w:id="59"/>
    <w:p>
      <w:pPr>
        <w:spacing w:after="0"/>
        <w:ind w:left="0"/>
        <w:jc w:val="left"/>
      </w:pPr>
      <w:r>
        <w:rPr>
          <w:rFonts w:ascii="Times New Roman"/>
          <w:b/>
          <w:i w:val="false"/>
          <w:color w:val="000000"/>
        </w:rPr>
        <w:t xml:space="preserve"> Возмещение расходов и поддержка со стороны Организации Объединенных Наций</w:t>
      </w:r>
    </w:p>
    <w:bookmarkEnd w:id="59"/>
    <w:bookmarkStart w:name="z62" w:id="60"/>
    <w:p>
      <w:pPr>
        <w:spacing w:after="0"/>
        <w:ind w:left="0"/>
        <w:jc w:val="both"/>
      </w:pPr>
      <w:r>
        <w:rPr>
          <w:rFonts w:ascii="Times New Roman"/>
          <w:b w:val="false"/>
          <w:i w:val="false"/>
          <w:color w:val="000000"/>
          <w:sz w:val="28"/>
        </w:rPr>
        <w:t xml:space="preserve">
      6.1 Организация Объединенных Наций возмещает Правительству расходы за персонал, предоставляемый в соответствии с настоящим Меморандумом о взаимопонимании, по тарифам, указанным в </w:t>
      </w:r>
      <w:r>
        <w:rPr>
          <w:rFonts w:ascii="Times New Roman"/>
          <w:b w:val="false"/>
          <w:i w:val="false"/>
          <w:color w:val="000000"/>
          <w:sz w:val="28"/>
        </w:rPr>
        <w:t>пункте 2</w:t>
      </w:r>
      <w:r>
        <w:rPr>
          <w:rFonts w:ascii="Times New Roman"/>
          <w:b w:val="false"/>
          <w:i w:val="false"/>
          <w:color w:val="000000"/>
          <w:sz w:val="28"/>
        </w:rPr>
        <w:t xml:space="preserve"> приложения А.</w:t>
      </w:r>
    </w:p>
    <w:bookmarkEnd w:id="60"/>
    <w:bookmarkStart w:name="z63" w:id="61"/>
    <w:p>
      <w:pPr>
        <w:spacing w:after="0"/>
        <w:ind w:left="0"/>
        <w:jc w:val="both"/>
      </w:pPr>
      <w:r>
        <w:rPr>
          <w:rFonts w:ascii="Times New Roman"/>
          <w:b w:val="false"/>
          <w:i w:val="false"/>
          <w:color w:val="000000"/>
          <w:sz w:val="28"/>
        </w:rPr>
        <w:t xml:space="preserve">
      6.2 Организация Объединенных Наций возмещает Правительству расходы на основное вооружение (оборудование), перечисленное в </w:t>
      </w:r>
      <w:r>
        <w:rPr>
          <w:rFonts w:ascii="Times New Roman"/>
          <w:b w:val="false"/>
          <w:i w:val="false"/>
          <w:color w:val="000000"/>
          <w:sz w:val="28"/>
        </w:rPr>
        <w:t>приложении В</w:t>
      </w:r>
      <w:r>
        <w:rPr>
          <w:rFonts w:ascii="Times New Roman"/>
          <w:b w:val="false"/>
          <w:i w:val="false"/>
          <w:color w:val="000000"/>
          <w:sz w:val="28"/>
        </w:rPr>
        <w:t xml:space="preserve">. Сумма возмещения расходов на основное вооружение (оборудование) уменьшается в случае, если такое оборудование не соответствует требуемым эксплуатационным стандартам, изложенным в </w:t>
      </w:r>
      <w:r>
        <w:rPr>
          <w:rFonts w:ascii="Times New Roman"/>
          <w:b w:val="false"/>
          <w:i w:val="false"/>
          <w:color w:val="000000"/>
          <w:sz w:val="28"/>
        </w:rPr>
        <w:t>приложениях D</w:t>
      </w:r>
      <w:r>
        <w:rPr>
          <w:rFonts w:ascii="Times New Roman"/>
          <w:b w:val="false"/>
          <w:i w:val="false"/>
          <w:color w:val="000000"/>
          <w:sz w:val="28"/>
        </w:rPr>
        <w:t xml:space="preserve"> и </w:t>
      </w:r>
      <w:r>
        <w:rPr>
          <w:rFonts w:ascii="Times New Roman"/>
          <w:b w:val="false"/>
          <w:i w:val="false"/>
          <w:color w:val="000000"/>
          <w:sz w:val="28"/>
        </w:rPr>
        <w:t>F</w:t>
      </w:r>
      <w:r>
        <w:rPr>
          <w:rFonts w:ascii="Times New Roman"/>
          <w:b w:val="false"/>
          <w:i w:val="false"/>
          <w:color w:val="000000"/>
          <w:sz w:val="28"/>
        </w:rPr>
        <w:t xml:space="preserve"> или в случае сокращения перечня оборудования.</w:t>
      </w:r>
    </w:p>
    <w:bookmarkEnd w:id="61"/>
    <w:bookmarkStart w:name="z64" w:id="62"/>
    <w:p>
      <w:pPr>
        <w:spacing w:after="0"/>
        <w:ind w:left="0"/>
        <w:jc w:val="both"/>
      </w:pPr>
      <w:r>
        <w:rPr>
          <w:rFonts w:ascii="Times New Roman"/>
          <w:b w:val="false"/>
          <w:i w:val="false"/>
          <w:color w:val="000000"/>
          <w:sz w:val="28"/>
        </w:rPr>
        <w:t xml:space="preserve">
      6.3 Организация Объединенных Наций возмещает Правительству расходы на предоставление товаров и услуг, связанных с самообеспечением, по расценкам и в размерах, указанных в </w:t>
      </w:r>
      <w:r>
        <w:rPr>
          <w:rFonts w:ascii="Times New Roman"/>
          <w:b w:val="false"/>
          <w:i w:val="false"/>
          <w:color w:val="000000"/>
          <w:sz w:val="28"/>
        </w:rPr>
        <w:t>приложении С</w:t>
      </w:r>
      <w:r>
        <w:rPr>
          <w:rFonts w:ascii="Times New Roman"/>
          <w:b w:val="false"/>
          <w:i w:val="false"/>
          <w:color w:val="000000"/>
          <w:sz w:val="28"/>
        </w:rPr>
        <w:t xml:space="preserve">. Возмещение расходов на самообеспечение сокращается в том случае, если контингент не соответствует требуемым стандартам, приведенным в </w:t>
      </w:r>
      <w:r>
        <w:rPr>
          <w:rFonts w:ascii="Times New Roman"/>
          <w:b w:val="false"/>
          <w:i w:val="false"/>
          <w:color w:val="000000"/>
          <w:sz w:val="28"/>
        </w:rPr>
        <w:t>приложениях Е</w:t>
      </w:r>
      <w:r>
        <w:rPr>
          <w:rFonts w:ascii="Times New Roman"/>
          <w:b w:val="false"/>
          <w:i w:val="false"/>
          <w:color w:val="000000"/>
          <w:sz w:val="28"/>
        </w:rPr>
        <w:t xml:space="preserve"> и </w:t>
      </w:r>
      <w:r>
        <w:rPr>
          <w:rFonts w:ascii="Times New Roman"/>
          <w:b w:val="false"/>
          <w:i w:val="false"/>
          <w:color w:val="000000"/>
          <w:sz w:val="28"/>
        </w:rPr>
        <w:t>F</w:t>
      </w:r>
      <w:r>
        <w:rPr>
          <w:rFonts w:ascii="Times New Roman"/>
          <w:b w:val="false"/>
          <w:i w:val="false"/>
          <w:color w:val="000000"/>
          <w:sz w:val="28"/>
        </w:rPr>
        <w:t>, или в случае снижения уровня самообеспечения.</w:t>
      </w:r>
    </w:p>
    <w:bookmarkEnd w:id="62"/>
    <w:bookmarkStart w:name="z65" w:id="63"/>
    <w:p>
      <w:pPr>
        <w:spacing w:after="0"/>
        <w:ind w:left="0"/>
        <w:jc w:val="both"/>
      </w:pPr>
      <w:r>
        <w:rPr>
          <w:rFonts w:ascii="Times New Roman"/>
          <w:b w:val="false"/>
          <w:i w:val="false"/>
          <w:color w:val="000000"/>
          <w:sz w:val="28"/>
        </w:rPr>
        <w:t>
      6.4 Возмещение расходов за персонал контингента будет продолжаться по полным тарифам до момента его убытия.</w:t>
      </w:r>
    </w:p>
    <w:bookmarkEnd w:id="63"/>
    <w:bookmarkStart w:name="z66" w:id="64"/>
    <w:p>
      <w:pPr>
        <w:spacing w:after="0"/>
        <w:ind w:left="0"/>
        <w:jc w:val="both"/>
      </w:pPr>
      <w:r>
        <w:rPr>
          <w:rFonts w:ascii="Times New Roman"/>
          <w:b w:val="false"/>
          <w:i w:val="false"/>
          <w:color w:val="000000"/>
          <w:sz w:val="28"/>
        </w:rPr>
        <w:t>
      6.5 Возмещение расходов на основное вооружение (оборудование) будет производиться по полным ставкам до даты прекращения операций стороной, предоставляющей войска, или до завершения миссии. После этого возмещение расходов будет сокращено до 50% от тарифов, согласованных в Меморандуме о взаимопонимании, и прекращается после того, как вооружение (оборудование) покинет район миссии или через 90 дней после даты прекращения операций или окончания миссии (в зависимости от того, что наступит раньше), за исключением тех случаев, которые, как считается, находятся вне контроля предоставляющей войска/полицию страны, как это определено Организацией Объединенных Наций.</w:t>
      </w:r>
    </w:p>
    <w:bookmarkEnd w:id="64"/>
    <w:bookmarkStart w:name="z67" w:id="65"/>
    <w:p>
      <w:pPr>
        <w:spacing w:after="0"/>
        <w:ind w:left="0"/>
        <w:jc w:val="both"/>
      </w:pPr>
      <w:r>
        <w:rPr>
          <w:rFonts w:ascii="Times New Roman"/>
          <w:b w:val="false"/>
          <w:i w:val="false"/>
          <w:color w:val="000000"/>
          <w:sz w:val="28"/>
        </w:rPr>
        <w:t>
      6.6 Возмещение расходов на самообеспечение будет осуществляться по полным ставкам до даты прекращения операций стороной, предоставляющей войска, или завершения миссии. После этого возмещение расходов на самообеспечение будет производиться по 100-процентной ставке, рассчитанной исходя из оставшейся фактической численности развернутых войск, до тех пор, пока весь персонал контингента не покинет район миссии:</w:t>
      </w:r>
    </w:p>
    <w:bookmarkEnd w:id="65"/>
    <w:bookmarkStart w:name="z68" w:id="66"/>
    <w:p>
      <w:pPr>
        <w:spacing w:after="0"/>
        <w:ind w:left="0"/>
        <w:jc w:val="both"/>
      </w:pPr>
      <w:r>
        <w:rPr>
          <w:rFonts w:ascii="Times New Roman"/>
          <w:b w:val="false"/>
          <w:i w:val="false"/>
          <w:color w:val="000000"/>
          <w:sz w:val="28"/>
        </w:rPr>
        <w:t>
      • - Общее / питание</w:t>
      </w:r>
    </w:p>
    <w:bookmarkEnd w:id="66"/>
    <w:bookmarkStart w:name="z69" w:id="67"/>
    <w:p>
      <w:pPr>
        <w:spacing w:after="0"/>
        <w:ind w:left="0"/>
        <w:jc w:val="both"/>
      </w:pPr>
      <w:r>
        <w:rPr>
          <w:rFonts w:ascii="Times New Roman"/>
          <w:b w:val="false"/>
          <w:i w:val="false"/>
          <w:color w:val="000000"/>
          <w:sz w:val="28"/>
        </w:rPr>
        <w:t>
      • - Связь / телефон</w:t>
      </w:r>
    </w:p>
    <w:bookmarkEnd w:id="67"/>
    <w:bookmarkStart w:name="z70" w:id="68"/>
    <w:p>
      <w:pPr>
        <w:spacing w:after="0"/>
        <w:ind w:left="0"/>
        <w:jc w:val="both"/>
      </w:pPr>
      <w:r>
        <w:rPr>
          <w:rFonts w:ascii="Times New Roman"/>
          <w:b w:val="false"/>
          <w:i w:val="false"/>
          <w:color w:val="000000"/>
          <w:sz w:val="28"/>
        </w:rPr>
        <w:t>
      • - Общее / Прачечная</w:t>
      </w:r>
    </w:p>
    <w:bookmarkEnd w:id="68"/>
    <w:bookmarkStart w:name="z71" w:id="69"/>
    <w:p>
      <w:pPr>
        <w:spacing w:after="0"/>
        <w:ind w:left="0"/>
        <w:jc w:val="both"/>
      </w:pPr>
      <w:r>
        <w:rPr>
          <w:rFonts w:ascii="Times New Roman"/>
          <w:b w:val="false"/>
          <w:i w:val="false"/>
          <w:color w:val="000000"/>
          <w:sz w:val="28"/>
        </w:rPr>
        <w:t>
      • - Общее / Проживание</w:t>
      </w:r>
    </w:p>
    <w:bookmarkEnd w:id="69"/>
    <w:bookmarkStart w:name="z72" w:id="70"/>
    <w:p>
      <w:pPr>
        <w:spacing w:after="0"/>
        <w:ind w:left="0"/>
        <w:jc w:val="both"/>
      </w:pPr>
      <w:r>
        <w:rPr>
          <w:rFonts w:ascii="Times New Roman"/>
          <w:b w:val="false"/>
          <w:i w:val="false"/>
          <w:color w:val="000000"/>
          <w:sz w:val="28"/>
        </w:rPr>
        <w:t>
      • - Медицинские / высокого риска (эпидемиологические)</w:t>
      </w:r>
    </w:p>
    <w:bookmarkEnd w:id="70"/>
    <w:bookmarkStart w:name="z73" w:id="71"/>
    <w:p>
      <w:pPr>
        <w:spacing w:after="0"/>
        <w:ind w:left="0"/>
        <w:jc w:val="both"/>
      </w:pPr>
      <w:r>
        <w:rPr>
          <w:rFonts w:ascii="Times New Roman"/>
          <w:b w:val="false"/>
          <w:i w:val="false"/>
          <w:color w:val="000000"/>
          <w:sz w:val="28"/>
        </w:rPr>
        <w:t>
      - Разное, общее, имущество / Постельные принадлежности</w:t>
      </w:r>
    </w:p>
    <w:bookmarkEnd w:id="71"/>
    <w:bookmarkStart w:name="z74" w:id="72"/>
    <w:p>
      <w:pPr>
        <w:spacing w:after="0"/>
        <w:ind w:left="0"/>
        <w:jc w:val="both"/>
      </w:pPr>
      <w:r>
        <w:rPr>
          <w:rFonts w:ascii="Times New Roman"/>
          <w:b w:val="false"/>
          <w:i w:val="false"/>
          <w:color w:val="000000"/>
          <w:sz w:val="28"/>
        </w:rPr>
        <w:t>
      - Разное, общее, имущество / Мебель</w:t>
      </w:r>
    </w:p>
    <w:bookmarkEnd w:id="72"/>
    <w:bookmarkStart w:name="z75" w:id="73"/>
    <w:p>
      <w:pPr>
        <w:spacing w:after="0"/>
        <w:ind w:left="0"/>
        <w:jc w:val="both"/>
      </w:pPr>
      <w:r>
        <w:rPr>
          <w:rFonts w:ascii="Times New Roman"/>
          <w:b w:val="false"/>
          <w:i w:val="false"/>
          <w:color w:val="000000"/>
          <w:sz w:val="28"/>
        </w:rPr>
        <w:t>
      После прекращения операций возмещение расходов по другим категориям будет снижено до 50 процентов от тарифов, согласованных в настоящем Меморандуме о взаимопонимании, рассчитанных на основе оставшейся фактической численности развернутых войск до тех пор, пока весь персонал контингента не покинет район миссии.</w:t>
      </w:r>
    </w:p>
    <w:bookmarkEnd w:id="73"/>
    <w:bookmarkStart w:name="z76" w:id="74"/>
    <w:p>
      <w:pPr>
        <w:spacing w:after="0"/>
        <w:ind w:left="0"/>
        <w:jc w:val="both"/>
      </w:pPr>
      <w:r>
        <w:rPr>
          <w:rFonts w:ascii="Times New Roman"/>
          <w:b w:val="false"/>
          <w:i w:val="false"/>
          <w:color w:val="000000"/>
          <w:sz w:val="28"/>
        </w:rPr>
        <w:t>
      6.7 Если Организация Объединенных Наций ведет переговоры о заключении контракта на возвращение имущества, а перевозчик превышает 14-дневный льготный период после ожидаемой даты прибытия, то расходы страны, предоставляющей войска, возмещаются Организацией Объединенных Наций по ставке аренды "без обслуживания" с ожидаемой до фактической даты прибытия.</w:t>
      </w:r>
    </w:p>
    <w:bookmarkEnd w:id="74"/>
    <w:bookmarkStart w:name="z77" w:id="75"/>
    <w:p>
      <w:pPr>
        <w:spacing w:after="0"/>
        <w:ind w:left="0"/>
        <w:jc w:val="left"/>
      </w:pPr>
      <w:r>
        <w:rPr>
          <w:rFonts w:ascii="Times New Roman"/>
          <w:b/>
          <w:i w:val="false"/>
          <w:color w:val="000000"/>
        </w:rPr>
        <w:t xml:space="preserve"> Статья 7</w:t>
      </w:r>
    </w:p>
    <w:bookmarkEnd w:id="75"/>
    <w:bookmarkStart w:name="z78" w:id="76"/>
    <w:p>
      <w:pPr>
        <w:spacing w:after="0"/>
        <w:ind w:left="0"/>
        <w:jc w:val="left"/>
      </w:pPr>
      <w:r>
        <w:rPr>
          <w:rFonts w:ascii="Times New Roman"/>
          <w:b/>
          <w:i w:val="false"/>
          <w:color w:val="000000"/>
        </w:rPr>
        <w:t xml:space="preserve"> Общие условия</w:t>
      </w:r>
    </w:p>
    <w:bookmarkEnd w:id="76"/>
    <w:bookmarkStart w:name="z79" w:id="77"/>
    <w:p>
      <w:pPr>
        <w:spacing w:after="0"/>
        <w:ind w:left="0"/>
        <w:jc w:val="both"/>
      </w:pPr>
      <w:r>
        <w:rPr>
          <w:rFonts w:ascii="Times New Roman"/>
          <w:b w:val="false"/>
          <w:i w:val="false"/>
          <w:color w:val="000000"/>
          <w:sz w:val="28"/>
        </w:rPr>
        <w:t>
      7.1 Стороны соглашаются, что вклад Правительства, а также поддержка, оказываемая Организацией Объединенных Наций, регулируются общими условиями, изложенными в соответствующих приложениях.</w:t>
      </w:r>
    </w:p>
    <w:bookmarkEnd w:id="77"/>
    <w:bookmarkStart w:name="z80" w:id="78"/>
    <w:p>
      <w:pPr>
        <w:spacing w:after="0"/>
        <w:ind w:left="0"/>
        <w:jc w:val="left"/>
      </w:pPr>
      <w:r>
        <w:rPr>
          <w:rFonts w:ascii="Times New Roman"/>
          <w:b/>
          <w:i w:val="false"/>
          <w:color w:val="000000"/>
        </w:rPr>
        <w:t xml:space="preserve"> Статья 7 bis</w:t>
      </w:r>
    </w:p>
    <w:bookmarkEnd w:id="78"/>
    <w:bookmarkStart w:name="z81" w:id="79"/>
    <w:p>
      <w:pPr>
        <w:spacing w:after="0"/>
        <w:ind w:left="0"/>
        <w:jc w:val="left"/>
      </w:pPr>
      <w:r>
        <w:rPr>
          <w:rFonts w:ascii="Times New Roman"/>
          <w:b/>
          <w:i w:val="false"/>
          <w:color w:val="000000"/>
        </w:rPr>
        <w:t xml:space="preserve"> Стандарты поведения Организации Объединенных Наций</w:t>
      </w:r>
    </w:p>
    <w:bookmarkEnd w:id="79"/>
    <w:bookmarkStart w:name="z82" w:id="80"/>
    <w:p>
      <w:pPr>
        <w:spacing w:after="0"/>
        <w:ind w:left="0"/>
        <w:jc w:val="both"/>
      </w:pPr>
      <w:r>
        <w:rPr>
          <w:rFonts w:ascii="Times New Roman"/>
          <w:b w:val="false"/>
          <w:i w:val="false"/>
          <w:color w:val="000000"/>
          <w:sz w:val="28"/>
        </w:rPr>
        <w:t xml:space="preserve">
      7.2 Правительство обеспечивает, соблюдение всеми членами национального контингента Правительства стандартов поведения Организации Объединенных Наций, изложенных в </w:t>
      </w:r>
      <w:r>
        <w:rPr>
          <w:rFonts w:ascii="Times New Roman"/>
          <w:b w:val="false"/>
          <w:i w:val="false"/>
          <w:color w:val="000000"/>
          <w:sz w:val="28"/>
        </w:rPr>
        <w:t>приложении J</w:t>
      </w:r>
      <w:r>
        <w:rPr>
          <w:rFonts w:ascii="Times New Roman"/>
          <w:b w:val="false"/>
          <w:i w:val="false"/>
          <w:color w:val="000000"/>
          <w:sz w:val="28"/>
        </w:rPr>
        <w:t xml:space="preserve"> к настоящему Меморандуму о взаимопонимании.</w:t>
      </w:r>
    </w:p>
    <w:bookmarkEnd w:id="80"/>
    <w:bookmarkStart w:name="z83" w:id="81"/>
    <w:p>
      <w:pPr>
        <w:spacing w:after="0"/>
        <w:ind w:left="0"/>
        <w:jc w:val="both"/>
      </w:pPr>
      <w:r>
        <w:rPr>
          <w:rFonts w:ascii="Times New Roman"/>
          <w:b w:val="false"/>
          <w:i w:val="false"/>
          <w:color w:val="000000"/>
          <w:sz w:val="28"/>
        </w:rPr>
        <w:t>
      7.3 Правительство обеспечивает ознакомление и полное понимание всеми членами своего национального контингента стандартов поведения Организации Объединенных Наций. С этой целью Правительство, в частности, обеспечивает прохождение всеми членами его национального контингента соответствующей и эффективной подготовки перед развертыванием.</w:t>
      </w:r>
    </w:p>
    <w:bookmarkEnd w:id="81"/>
    <w:bookmarkStart w:name="z84" w:id="82"/>
    <w:p>
      <w:pPr>
        <w:spacing w:after="0"/>
        <w:ind w:left="0"/>
        <w:jc w:val="both"/>
      </w:pPr>
      <w:r>
        <w:rPr>
          <w:rFonts w:ascii="Times New Roman"/>
          <w:b w:val="false"/>
          <w:i w:val="false"/>
          <w:color w:val="000000"/>
          <w:sz w:val="28"/>
        </w:rPr>
        <w:t>
      7.4 Организация Объединенных Наций продолжает предоставлять национальным контингентам учебные материалы по стандартам поведения Организации Объединенных Наций, специфическим правилам и положениям миссии, а также соответствующим местным законам и нормам. Кроме того, Организация Объединенных Наций проводит соответствующую и эффективную вводную подготовку и подготовку в ходе миссии в дополнение к подготовке перед развертыванием.</w:t>
      </w:r>
    </w:p>
    <w:bookmarkEnd w:id="82"/>
    <w:bookmarkStart w:name="z85" w:id="83"/>
    <w:p>
      <w:pPr>
        <w:spacing w:after="0"/>
        <w:ind w:left="0"/>
        <w:jc w:val="left"/>
      </w:pPr>
      <w:r>
        <w:rPr>
          <w:rFonts w:ascii="Times New Roman"/>
          <w:b/>
          <w:i w:val="false"/>
          <w:color w:val="000000"/>
        </w:rPr>
        <w:t xml:space="preserve"> Статья 7 ter</w:t>
      </w:r>
    </w:p>
    <w:bookmarkEnd w:id="83"/>
    <w:bookmarkStart w:name="z86" w:id="84"/>
    <w:p>
      <w:pPr>
        <w:spacing w:after="0"/>
        <w:ind w:left="0"/>
        <w:jc w:val="left"/>
      </w:pPr>
      <w:r>
        <w:rPr>
          <w:rFonts w:ascii="Times New Roman"/>
          <w:b/>
          <w:i w:val="false"/>
          <w:color w:val="000000"/>
        </w:rPr>
        <w:t xml:space="preserve"> Дисциплина</w:t>
      </w:r>
    </w:p>
    <w:bookmarkEnd w:id="84"/>
    <w:bookmarkStart w:name="z87" w:id="85"/>
    <w:p>
      <w:pPr>
        <w:spacing w:after="0"/>
        <w:ind w:left="0"/>
        <w:jc w:val="both"/>
      </w:pPr>
      <w:r>
        <w:rPr>
          <w:rFonts w:ascii="Times New Roman"/>
          <w:b w:val="false"/>
          <w:i w:val="false"/>
          <w:color w:val="000000"/>
          <w:sz w:val="28"/>
        </w:rPr>
        <w:t>
      7.5 Правительство признает, что командир национального контингента несет ответственность за дисциплину и порядок всех членов контингента, находящихся в составе UNDOF. Соответственно, Правительство обязуется обеспечить наделение необходимыми полномочиями командира национального контингента и принятие им всех разумных мер для поддержания дисциплины и порядка среди всех членов национального контингента и обеспечения соблюдения стандартов поведения Организации Объединенных Наций, правил и положений, действующих в конкретной миссии, и обязательств, вытекающих из национальных и местных законов и положений в соответствии с соглашением о статусе сил.</w:t>
      </w:r>
    </w:p>
    <w:bookmarkEnd w:id="85"/>
    <w:bookmarkStart w:name="z88" w:id="86"/>
    <w:p>
      <w:pPr>
        <w:spacing w:after="0"/>
        <w:ind w:left="0"/>
        <w:jc w:val="both"/>
      </w:pPr>
      <w:r>
        <w:rPr>
          <w:rFonts w:ascii="Times New Roman"/>
          <w:b w:val="false"/>
          <w:i w:val="false"/>
          <w:color w:val="000000"/>
          <w:sz w:val="28"/>
        </w:rPr>
        <w:t>
      7.6 Правительство обязуется обеспечить, с учетом любых применимых национальных законов, регулярное информирование командиром национального контингента Командующего силами о любых серьезных вопросах, касающихся дисциплины и порядка среди членов его национального контингента, включая любые дисциплинарные взыскания, наложенные за нарушение стандартов поведения Организации Объединенных Наций или правил и положений, действующих в конкретной миссии, или за несоблюдение местных законов и правил.</w:t>
      </w:r>
    </w:p>
    <w:bookmarkEnd w:id="86"/>
    <w:bookmarkStart w:name="z89" w:id="87"/>
    <w:p>
      <w:pPr>
        <w:spacing w:after="0"/>
        <w:ind w:left="0"/>
        <w:jc w:val="both"/>
      </w:pPr>
      <w:r>
        <w:rPr>
          <w:rFonts w:ascii="Times New Roman"/>
          <w:b w:val="false"/>
          <w:i w:val="false"/>
          <w:color w:val="000000"/>
          <w:sz w:val="28"/>
        </w:rPr>
        <w:t>
      7.7 Правительство обеспечивает соответствующую и эффективную подготовку командира национального контингента перед развертыванием в целях качественного выполнения им обязанностей по поддержанию дисциплины и порядка среди членов всего контингента.</w:t>
      </w:r>
    </w:p>
    <w:bookmarkEnd w:id="87"/>
    <w:bookmarkStart w:name="z90" w:id="88"/>
    <w:p>
      <w:pPr>
        <w:spacing w:after="0"/>
        <w:ind w:left="0"/>
        <w:jc w:val="both"/>
      </w:pPr>
      <w:r>
        <w:rPr>
          <w:rFonts w:ascii="Times New Roman"/>
          <w:b w:val="false"/>
          <w:i w:val="false"/>
          <w:color w:val="000000"/>
          <w:sz w:val="28"/>
        </w:rPr>
        <w:t xml:space="preserve">
      7.8 Организация Объединенных Наций оказывает помощь Правительству в выполнении требований приведенного выше </w:t>
      </w:r>
      <w:r>
        <w:rPr>
          <w:rFonts w:ascii="Times New Roman"/>
          <w:b w:val="false"/>
          <w:i w:val="false"/>
          <w:color w:val="000000"/>
          <w:sz w:val="28"/>
        </w:rPr>
        <w:t>пункта 7.3</w:t>
      </w:r>
      <w:r>
        <w:rPr>
          <w:rFonts w:ascii="Times New Roman"/>
          <w:b w:val="false"/>
          <w:i w:val="false"/>
          <w:color w:val="000000"/>
          <w:sz w:val="28"/>
        </w:rPr>
        <w:t xml:space="preserve"> по организации по прибытии в район миссии учебных мероприятий для командного состава, касающихся стандартов поведения ООН, специфических правил и положений миссии, а также местных законов и норм.</w:t>
      </w:r>
    </w:p>
    <w:bookmarkEnd w:id="88"/>
    <w:bookmarkStart w:name="z91" w:id="89"/>
    <w:p>
      <w:pPr>
        <w:spacing w:after="0"/>
        <w:ind w:left="0"/>
        <w:jc w:val="both"/>
      </w:pPr>
      <w:r>
        <w:rPr>
          <w:rFonts w:ascii="Times New Roman"/>
          <w:b w:val="false"/>
          <w:i w:val="false"/>
          <w:color w:val="000000"/>
          <w:sz w:val="28"/>
        </w:rPr>
        <w:t>
      7.9 Правительство использует свои социальные выплаты для обеспечения адекватных условий быта и отдыха для членов своего контингента в миссии.</w:t>
      </w:r>
    </w:p>
    <w:bookmarkEnd w:id="89"/>
    <w:bookmarkStart w:name="z92" w:id="90"/>
    <w:p>
      <w:pPr>
        <w:spacing w:after="0"/>
        <w:ind w:left="0"/>
        <w:jc w:val="left"/>
      </w:pPr>
      <w:r>
        <w:rPr>
          <w:rFonts w:ascii="Times New Roman"/>
          <w:b/>
          <w:i w:val="false"/>
          <w:color w:val="000000"/>
        </w:rPr>
        <w:t xml:space="preserve"> Статья 7 quater</w:t>
      </w:r>
    </w:p>
    <w:bookmarkEnd w:id="90"/>
    <w:bookmarkStart w:name="z93" w:id="91"/>
    <w:p>
      <w:pPr>
        <w:spacing w:after="0"/>
        <w:ind w:left="0"/>
        <w:jc w:val="left"/>
      </w:pPr>
      <w:r>
        <w:rPr>
          <w:rFonts w:ascii="Times New Roman"/>
          <w:b/>
          <w:i w:val="false"/>
          <w:color w:val="000000"/>
        </w:rPr>
        <w:t xml:space="preserve"> Расследования</w:t>
      </w:r>
    </w:p>
    <w:bookmarkEnd w:id="91"/>
    <w:bookmarkStart w:name="z94" w:id="92"/>
    <w:p>
      <w:pPr>
        <w:spacing w:after="0"/>
        <w:ind w:left="0"/>
        <w:jc w:val="both"/>
      </w:pPr>
      <w:r>
        <w:rPr>
          <w:rFonts w:ascii="Times New Roman"/>
          <w:b w:val="false"/>
          <w:i w:val="false"/>
          <w:color w:val="000000"/>
          <w:sz w:val="28"/>
        </w:rPr>
        <w:t>
      7.10 Подразумевается, что Правительство несет основную ответственность за расследование любых неправомерных действий или серьезных проступков, совершенных членом его национального контингента.</w:t>
      </w:r>
    </w:p>
    <w:bookmarkEnd w:id="92"/>
    <w:bookmarkStart w:name="z95" w:id="93"/>
    <w:p>
      <w:pPr>
        <w:spacing w:after="0"/>
        <w:ind w:left="0"/>
        <w:jc w:val="both"/>
      </w:pPr>
      <w:r>
        <w:rPr>
          <w:rFonts w:ascii="Times New Roman"/>
          <w:b w:val="false"/>
          <w:i w:val="false"/>
          <w:color w:val="000000"/>
          <w:sz w:val="28"/>
        </w:rPr>
        <w:t>
      7.11 В случае, если у Правительства, на первый взгляд, имеются основания, указывающие на то, что кто-то из членов его национального контингента совершил серьезный проступок, оно должно незамедлительно информировать Организацию Объединенных Наций и направить дело соответствующим национальным властям для проведения расследования.</w:t>
      </w:r>
    </w:p>
    <w:bookmarkEnd w:id="93"/>
    <w:bookmarkStart w:name="z96" w:id="94"/>
    <w:p>
      <w:pPr>
        <w:spacing w:after="0"/>
        <w:ind w:left="0"/>
        <w:jc w:val="both"/>
      </w:pPr>
      <w:r>
        <w:rPr>
          <w:rFonts w:ascii="Times New Roman"/>
          <w:b w:val="false"/>
          <w:i w:val="false"/>
          <w:color w:val="000000"/>
          <w:sz w:val="28"/>
        </w:rPr>
        <w:t>
      7.12 В случае, если у Организации Объединенных Наций, при отсутствии доказательств в пользу противного, имеются основания, указывающие на то, что кто-то из членов национального контингента совершил проступок или серьезное нарушение дисциплины, Организация Объединенных Наций незамедлительно информирует Правительство. Если это необходимо для сохранения доказательств и если Правительство не проводит разбирательства по установлению фактов, Организация Объединенных Наций может в случаях серьезных нарушений, в зависимости от обстоятельств, когда Организация Объединенных Наций проинформировала Правительство о заявлении, начать предварительное расследование с целью установления фактов до тех пор, пока Правительство не начнет собственное расследование. В этой связи понимается, что любое такое предварительное расследование с целью установления фактов будет проводиться соответствующим следственным подразделением ООН, включая Управление служб внутреннего надзора, в соответствии с правилами Организации. При любом таком предварительном расследовании с целью установления фактов в состав следственной группы должен входить представитель Правительства. Организация Объединенных Наций незамедлительно предоставляет Правительству по его просьбе полный отчет о своем предварительном расследовании для установления фактов.</w:t>
      </w:r>
    </w:p>
    <w:bookmarkEnd w:id="94"/>
    <w:bookmarkStart w:name="z97" w:id="95"/>
    <w:p>
      <w:pPr>
        <w:spacing w:after="0"/>
        <w:ind w:left="0"/>
        <w:jc w:val="both"/>
      </w:pPr>
      <w:r>
        <w:rPr>
          <w:rFonts w:ascii="Times New Roman"/>
          <w:b w:val="false"/>
          <w:i w:val="false"/>
          <w:color w:val="000000"/>
          <w:sz w:val="28"/>
        </w:rPr>
        <w:t>
      7.13 В случае, если Правительство не уведомит Организацию Объединенных Наций в кратчайшие сроки, но не позднее 10 рабочих дней с момента уведомления Организацией Объединенных Наций, о начале собственного расследования предполагаемого серьезного проступка, считается, что Правительство не желает или не может провести такое расследование, и Организация Объединенных Наций может, в случае необходимости, начать административное расследование предполагаемого серьезного проступка без промедления. Административное расследование, проводимое Организацией Объединенных Наций в отношении любого члена национального контингента, должно уважать те юридические права на надлежащую правовую процедуру, которые предоставляются ему или ей в соответствии с национальным и международным правом. Любое такое административное расследование будет включать в состав следственной группы представителя Правительства, если Правительство предоставляет такого представителя. В случае, если Правительство все же решит начать собственное расследование, Организация Объединенных Наций незамедлительно предоставит Правительству все имеющиеся материалы по данному делу.</w:t>
      </w:r>
    </w:p>
    <w:bookmarkEnd w:id="95"/>
    <w:bookmarkStart w:name="z98" w:id="96"/>
    <w:p>
      <w:pPr>
        <w:spacing w:after="0"/>
        <w:ind w:left="0"/>
        <w:jc w:val="both"/>
      </w:pPr>
      <w:r>
        <w:rPr>
          <w:rFonts w:ascii="Times New Roman"/>
          <w:b w:val="false"/>
          <w:i w:val="false"/>
          <w:color w:val="000000"/>
          <w:sz w:val="28"/>
        </w:rPr>
        <w:t>
      7.14 В случае проведения Организацией Объединенных Наций административного расследования в отношении возможного серьезного проступка каким-либо членом национального контингента, Правительство соглашается дать указание командующему своим национальным контингентом сотрудничать и делиться документацией и информацией с учетом применимого национального законодательства, включая военное. Правительство также обязуется через командира своего национального контингента проинструктировать членов своего национального контингента о необходимости сотрудничать с таким расследованием Организации Объединенных Наций с учетом применимых национальных законов, включая военное законодательство.</w:t>
      </w:r>
    </w:p>
    <w:bookmarkEnd w:id="96"/>
    <w:bookmarkStart w:name="z99" w:id="97"/>
    <w:p>
      <w:pPr>
        <w:spacing w:after="0"/>
        <w:ind w:left="0"/>
        <w:jc w:val="both"/>
      </w:pPr>
      <w:r>
        <w:rPr>
          <w:rFonts w:ascii="Times New Roman"/>
          <w:b w:val="false"/>
          <w:i w:val="false"/>
          <w:color w:val="000000"/>
          <w:sz w:val="28"/>
        </w:rPr>
        <w:t>
      7.15 Когда Правительство принимает решение начать собственное расследование и определить или направить одного или нескольких должностных лиц для расследования, оно незамедлительно информирует Организацию Объединенных Наций об этом решении, в том числе о личности соответствующего должностного лица или должностных лиц (далее - "национальные сотрудники по расследованию").</w:t>
      </w:r>
    </w:p>
    <w:bookmarkEnd w:id="97"/>
    <w:bookmarkStart w:name="z100" w:id="98"/>
    <w:p>
      <w:pPr>
        <w:spacing w:after="0"/>
        <w:ind w:left="0"/>
        <w:jc w:val="both"/>
      </w:pPr>
      <w:r>
        <w:rPr>
          <w:rFonts w:ascii="Times New Roman"/>
          <w:b w:val="false"/>
          <w:i w:val="false"/>
          <w:color w:val="000000"/>
          <w:sz w:val="28"/>
        </w:rPr>
        <w:t>
      7.16 Организация Объединенных Наций соглашается в полной мере сотрудничать и обмениваться документацией и информацией с соответствующими органами Правительства, включая любых национальных сотрудников по расследованию, которые расследуют возможные проступки или серьезные проступки любого члена национального контингента Правительства.</w:t>
      </w:r>
    </w:p>
    <w:bookmarkEnd w:id="98"/>
    <w:bookmarkStart w:name="z101" w:id="99"/>
    <w:p>
      <w:pPr>
        <w:spacing w:after="0"/>
        <w:ind w:left="0"/>
        <w:jc w:val="both"/>
      </w:pPr>
      <w:r>
        <w:rPr>
          <w:rFonts w:ascii="Times New Roman"/>
          <w:b w:val="false"/>
          <w:i w:val="false"/>
          <w:color w:val="000000"/>
          <w:sz w:val="28"/>
        </w:rPr>
        <w:t>
      7.17 По запросу Правительства Организация Объединенных Наций сотрудничает с компетентными органами Правительства, включая любых национальных сотрудников по расследованию, которые расследуют возможные проступки или серьезные проступки со стороны любых членов его национального контингента, поддерживая связь с другими правительствами, предоставляющими персонал в поддержку UNDOF, а также с компетентными органами в районе миссии с целью содействия проведению этих расследований. С этой целью Организация Объединенных Наций принимает все возможные меры для получения согласия властей принимающей страны. Компетентные органы Правительства обеспечивают получение предварительного разрешения компетентных органов принимающей страны на доступ к любой жертве или свидетелю, не являющемуся членом национального контингента, а также на сбор или обеспечение сохранности доказательств, не находящихся в собственности и под контролем национального контингента.</w:t>
      </w:r>
    </w:p>
    <w:bookmarkEnd w:id="99"/>
    <w:bookmarkStart w:name="z102" w:id="100"/>
    <w:p>
      <w:pPr>
        <w:spacing w:after="0"/>
        <w:ind w:left="0"/>
        <w:jc w:val="both"/>
      </w:pPr>
      <w:r>
        <w:rPr>
          <w:rFonts w:ascii="Times New Roman"/>
          <w:b w:val="false"/>
          <w:i w:val="false"/>
          <w:color w:val="000000"/>
          <w:sz w:val="28"/>
        </w:rPr>
        <w:t>
      7.18 В тех случаях, когда в район миссии направляются национальные сотрудники по расследованиям, они будут руководить расследованием. Роль следователей Организации Объединенных Наций в таких случаях будет заключаться в следующем: оказание, при необходимости, помощи национальным сотрудникам по расследованию в проведении их расследования в части выявления и опроса свидетелей, записи свидетельских показаний, сбора документальных и криминалистических доказательств и оказания административной, а также материально- технической помощи.</w:t>
      </w:r>
    </w:p>
    <w:bookmarkEnd w:id="100"/>
    <w:bookmarkStart w:name="z103" w:id="101"/>
    <w:p>
      <w:pPr>
        <w:spacing w:after="0"/>
        <w:ind w:left="0"/>
        <w:jc w:val="both"/>
      </w:pPr>
      <w:r>
        <w:rPr>
          <w:rFonts w:ascii="Times New Roman"/>
          <w:b w:val="false"/>
          <w:i w:val="false"/>
          <w:color w:val="000000"/>
          <w:sz w:val="28"/>
        </w:rPr>
        <w:t>
      7.19 При условии соблюдения своих национальных законов и правил Правительство предоставляет Организации Объединенных Наций результаты расследований, проведенных его компетентными органами, включая любых национальных сотрудников по расследованию, в отношении возможного неправомерного поведения или серьезного неправомерного поведения любого члена национального контингента.</w:t>
      </w:r>
    </w:p>
    <w:bookmarkEnd w:id="101"/>
    <w:bookmarkStart w:name="z104" w:id="102"/>
    <w:p>
      <w:pPr>
        <w:spacing w:after="0"/>
        <w:ind w:left="0"/>
        <w:jc w:val="both"/>
      </w:pPr>
      <w:r>
        <w:rPr>
          <w:rFonts w:ascii="Times New Roman"/>
          <w:b w:val="false"/>
          <w:i w:val="false"/>
          <w:color w:val="000000"/>
          <w:sz w:val="28"/>
        </w:rPr>
        <w:t>
      7.20 Когда национальные сотрудники по расследованиям направляются в район миссии, они пользуются тем же правовым статусом, что и члены соответствующего контингента, находясь в районе миссии или принимающей стране.</w:t>
      </w:r>
    </w:p>
    <w:bookmarkEnd w:id="102"/>
    <w:bookmarkStart w:name="z105" w:id="103"/>
    <w:p>
      <w:pPr>
        <w:spacing w:after="0"/>
        <w:ind w:left="0"/>
        <w:jc w:val="both"/>
      </w:pPr>
      <w:r>
        <w:rPr>
          <w:rFonts w:ascii="Times New Roman"/>
          <w:b w:val="false"/>
          <w:i w:val="false"/>
          <w:color w:val="000000"/>
          <w:sz w:val="28"/>
        </w:rPr>
        <w:t>
      7.21 По просьбе Правительства Организация Объединенных Наций оказывает административную и материально-техническую поддержку национальным сотрудникам по расследованию во время их пребывания в районе миссии или принимающей стране. Генеральный секретарь в соответствии со своими полномочиями будет оказывать финансовую поддержку, необходимую для развертывания национальных сотрудников по расследованиям в ситуациях, когда их присутствие запрашивается Организацией Объединенных Наций, как правило, Департаментом оперативной поддержки, и если финансовая поддержка запрашивается Правительством. Организация Объединенных Наций будет обращаться к Правительству с просьбой направить национальных сотрудников по расследованиям в случаях, связанных с повышенным риском, сложными делами и серьезными нарушениями. Настоящий пункт не наносит ущерба суверенному праву Правительства расследовать любые проступки членов своего контингента.</w:t>
      </w:r>
    </w:p>
    <w:bookmarkEnd w:id="103"/>
    <w:bookmarkStart w:name="z106" w:id="104"/>
    <w:p>
      <w:pPr>
        <w:spacing w:after="0"/>
        <w:ind w:left="0"/>
        <w:jc w:val="left"/>
      </w:pPr>
      <w:r>
        <w:rPr>
          <w:rFonts w:ascii="Times New Roman"/>
          <w:b/>
          <w:i w:val="false"/>
          <w:color w:val="000000"/>
        </w:rPr>
        <w:t xml:space="preserve"> Статья 7 quinquiens</w:t>
      </w:r>
    </w:p>
    <w:bookmarkEnd w:id="104"/>
    <w:bookmarkStart w:name="z107" w:id="105"/>
    <w:p>
      <w:pPr>
        <w:spacing w:after="0"/>
        <w:ind w:left="0"/>
        <w:jc w:val="left"/>
      </w:pPr>
      <w:r>
        <w:rPr>
          <w:rFonts w:ascii="Times New Roman"/>
          <w:b/>
          <w:i w:val="false"/>
          <w:color w:val="000000"/>
        </w:rPr>
        <w:t xml:space="preserve"> Осуществление юрисдикции Правительством</w:t>
      </w:r>
    </w:p>
    <w:bookmarkEnd w:id="105"/>
    <w:bookmarkStart w:name="z108" w:id="106"/>
    <w:p>
      <w:pPr>
        <w:spacing w:after="0"/>
        <w:ind w:left="0"/>
        <w:jc w:val="both"/>
      </w:pPr>
      <w:r>
        <w:rPr>
          <w:rFonts w:ascii="Times New Roman"/>
          <w:b w:val="false"/>
          <w:i w:val="false"/>
          <w:color w:val="000000"/>
          <w:sz w:val="28"/>
        </w:rPr>
        <w:t>
      7.22 Военнослужащие и любой гражданский персонал, подчиняющиеся национальному законодательству национального контингента, предоставленного Правительством, подлежат исключительной юрисдикции Правительства в отношении любых преступлений или правонарушений, которые могут быть совершены ими во время их службы в военном компоненте UNDOF. Правительство заверяет Организацию Объединенных Наций, что оно будет осуществлять такую юрисдикцию в отношении преступлений или правонарушений.</w:t>
      </w:r>
    </w:p>
    <w:bookmarkEnd w:id="106"/>
    <w:bookmarkStart w:name="z109" w:id="107"/>
    <w:p>
      <w:pPr>
        <w:spacing w:after="0"/>
        <w:ind w:left="0"/>
        <w:jc w:val="both"/>
      </w:pPr>
      <w:r>
        <w:rPr>
          <w:rFonts w:ascii="Times New Roman"/>
          <w:b w:val="false"/>
          <w:i w:val="false"/>
          <w:color w:val="000000"/>
          <w:sz w:val="28"/>
        </w:rPr>
        <w:t>
      7.23 Правительство также заверяет Организацию Объединенных Наций в том, что оно будет осуществлять такую дисциплинарную юрисдикцию, которая может потребоваться в отношении всех других проступков, совершенных любым членом национального контингента Правительства в период их пребывания в составе военного компонента UNDOF, которые не являются преступлениями или правонарушениями.</w:t>
      </w:r>
    </w:p>
    <w:bookmarkEnd w:id="107"/>
    <w:bookmarkStart w:name="z110" w:id="108"/>
    <w:p>
      <w:pPr>
        <w:spacing w:after="0"/>
        <w:ind w:left="0"/>
        <w:jc w:val="left"/>
      </w:pPr>
      <w:r>
        <w:rPr>
          <w:rFonts w:ascii="Times New Roman"/>
          <w:b/>
          <w:i w:val="false"/>
          <w:color w:val="000000"/>
        </w:rPr>
        <w:t xml:space="preserve"> Статья 7 sexiens</w:t>
      </w:r>
    </w:p>
    <w:bookmarkEnd w:id="108"/>
    <w:bookmarkStart w:name="z111" w:id="109"/>
    <w:p>
      <w:pPr>
        <w:spacing w:after="0"/>
        <w:ind w:left="0"/>
        <w:jc w:val="left"/>
      </w:pPr>
      <w:r>
        <w:rPr>
          <w:rFonts w:ascii="Times New Roman"/>
          <w:b/>
          <w:i w:val="false"/>
          <w:color w:val="000000"/>
        </w:rPr>
        <w:t xml:space="preserve"> Подотчетность</w:t>
      </w:r>
    </w:p>
    <w:bookmarkEnd w:id="109"/>
    <w:bookmarkStart w:name="z112" w:id="110"/>
    <w:p>
      <w:pPr>
        <w:spacing w:after="0"/>
        <w:ind w:left="0"/>
        <w:jc w:val="both"/>
      </w:pPr>
      <w:r>
        <w:rPr>
          <w:rFonts w:ascii="Times New Roman"/>
          <w:b w:val="false"/>
          <w:i w:val="false"/>
          <w:color w:val="000000"/>
          <w:sz w:val="28"/>
        </w:rPr>
        <w:t>
      7.24 Если в результате расследования, проведенного Организацией Объединенных Наций, или расследования, проведенного компетентными органами Правительства, будет сделан вывод о том, что подозрения в неправомерном поведении любого члена национального контингента Правительства являются обоснованными, Правительство обеспечивает передачу дела соответствующим органам власти для принятия надлежащих мер. Правительство соглашается с тем, что эти органы примут решение таким же образом, как и в отношении любого другого правонарушения или дисциплинарного нарушения аналогичного характера в соответствии с законодательством или соответствующим дисциплинарным кодексом. Правительство обязуется регулярно информировать Генерального секретаря о ходе расследования, в том числе о результатах рассмотрения дела.</w:t>
      </w:r>
    </w:p>
    <w:bookmarkEnd w:id="110"/>
    <w:bookmarkStart w:name="z113" w:id="111"/>
    <w:p>
      <w:pPr>
        <w:spacing w:after="0"/>
        <w:ind w:left="0"/>
        <w:jc w:val="both"/>
      </w:pPr>
      <w:r>
        <w:rPr>
          <w:rFonts w:ascii="Times New Roman"/>
          <w:b w:val="false"/>
          <w:i w:val="false"/>
          <w:color w:val="000000"/>
          <w:sz w:val="28"/>
        </w:rPr>
        <w:t>
      7.25 Если в результате расследования, проведенного Организацией Объединенных Наций в соответствии с надлежащими процедурами, или расследования, проведенного Правительством, будет сделан вывод о наличии подозрений в невыполнении командующим контингентом одного или нескольких из следующих аспектов, Правительство обеспечивает передачу дела в соответствующие органы для принятия надлежащих мер:</w:t>
      </w:r>
    </w:p>
    <w:bookmarkEnd w:id="111"/>
    <w:bookmarkStart w:name="z114" w:id="112"/>
    <w:p>
      <w:pPr>
        <w:spacing w:after="0"/>
        <w:ind w:left="0"/>
        <w:jc w:val="both"/>
      </w:pPr>
      <w:r>
        <w:rPr>
          <w:rFonts w:ascii="Times New Roman"/>
          <w:b w:val="false"/>
          <w:i w:val="false"/>
          <w:color w:val="000000"/>
          <w:sz w:val="28"/>
        </w:rPr>
        <w:t xml:space="preserve">
      (a) сотрудничать с расследованием Организации Объединенных Наций в соответствии с </w:t>
      </w:r>
      <w:r>
        <w:rPr>
          <w:rFonts w:ascii="Times New Roman"/>
          <w:b w:val="false"/>
          <w:i w:val="false"/>
          <w:color w:val="000000"/>
          <w:sz w:val="28"/>
        </w:rPr>
        <w:t>пунктом 7.14</w:t>
      </w:r>
      <w:r>
        <w:rPr>
          <w:rFonts w:ascii="Times New Roman"/>
          <w:b w:val="false"/>
          <w:i w:val="false"/>
          <w:color w:val="000000"/>
          <w:sz w:val="28"/>
        </w:rPr>
        <w:t xml:space="preserve"> статьи 7 quater, при этом понимается, что командующий не будет отказываться от сотрудничества только в том случае, если он не соблюдает свои национальные законы и правила или не проводит правительственное расследование;</w:t>
      </w:r>
    </w:p>
    <w:bookmarkEnd w:id="112"/>
    <w:bookmarkStart w:name="z115" w:id="113"/>
    <w:p>
      <w:pPr>
        <w:spacing w:after="0"/>
        <w:ind w:left="0"/>
        <w:jc w:val="both"/>
      </w:pPr>
      <w:r>
        <w:rPr>
          <w:rFonts w:ascii="Times New Roman"/>
          <w:b w:val="false"/>
          <w:i w:val="false"/>
          <w:color w:val="000000"/>
          <w:sz w:val="28"/>
        </w:rPr>
        <w:t>
      (b) Осуществлять эффективное командование и управление;</w:t>
      </w:r>
    </w:p>
    <w:bookmarkEnd w:id="113"/>
    <w:bookmarkStart w:name="z116" w:id="114"/>
    <w:p>
      <w:pPr>
        <w:spacing w:after="0"/>
        <w:ind w:left="0"/>
        <w:jc w:val="both"/>
      </w:pPr>
      <w:r>
        <w:rPr>
          <w:rFonts w:ascii="Times New Roman"/>
          <w:b w:val="false"/>
          <w:i w:val="false"/>
          <w:color w:val="000000"/>
          <w:sz w:val="28"/>
        </w:rPr>
        <w:t>
      (c) незамедлительно сообщать соответствующим органам или принимать меры в отношении заявлений о неправомерных действиях, которые, о которых как ему сообщается, являются обоснованными обеспечить передачу дела в соответствующие органы для принятия надлежащих мер. Выполнение этих аспектов должно оцениваться в ходе служебной аттестации командира контингента.</w:t>
      </w:r>
    </w:p>
    <w:bookmarkEnd w:id="114"/>
    <w:bookmarkStart w:name="z117" w:id="115"/>
    <w:p>
      <w:pPr>
        <w:spacing w:after="0"/>
        <w:ind w:left="0"/>
        <w:jc w:val="both"/>
      </w:pPr>
      <w:r>
        <w:rPr>
          <w:rFonts w:ascii="Times New Roman"/>
          <w:b w:val="false"/>
          <w:i w:val="false"/>
          <w:color w:val="000000"/>
          <w:sz w:val="28"/>
        </w:rPr>
        <w:t>
      7.26 Правительство, в рамках своего национального законодательства, будет стремиться содействовать тому, чтобы такие заявления, предоставленные ему Организацией Объединенных Наций, направлялись соответствующим национальным органам. В случае если национальное законодательство Правительства не признает правоспособность Организации Объединенных Наций предъявлять такие требования, они предоставляются Правительству соответствующими властями принимающей страны в соответствии с применимыми процедурами. Организация Объединенных Наций должна обеспечить, сопровождение таких заявлений необходимыми убедительными доказательствами, такими как образец ДНК ребенка, если это предусмотрено национальным законодательством Правительства.</w:t>
      </w:r>
    </w:p>
    <w:bookmarkEnd w:id="115"/>
    <w:bookmarkStart w:name="z118" w:id="116"/>
    <w:p>
      <w:pPr>
        <w:spacing w:after="0"/>
        <w:ind w:left="0"/>
        <w:jc w:val="both"/>
      </w:pPr>
      <w:r>
        <w:rPr>
          <w:rFonts w:ascii="Times New Roman"/>
          <w:b w:val="false"/>
          <w:i w:val="false"/>
          <w:color w:val="000000"/>
          <w:sz w:val="28"/>
        </w:rPr>
        <w:t>
      7.27 Принимая во внимание обязанность командира контингента поддерживать дисциплину и порядок в контингенте, Организация Объединенных Наций через командующего силами обеспечивает развертывание контингента в миссии в соответствии с соглашением между Организацией Объединенных Наций и Правительством. Любое возвращение вне рамок соглашения будет производиться с согласия Правительства или командующего контингентом в соответствии с применимыми национальными процедурами.</w:t>
      </w:r>
    </w:p>
    <w:bookmarkEnd w:id="116"/>
    <w:bookmarkStart w:name="z119" w:id="117"/>
    <w:p>
      <w:pPr>
        <w:spacing w:after="0"/>
        <w:ind w:left="0"/>
        <w:jc w:val="left"/>
      </w:pPr>
      <w:r>
        <w:rPr>
          <w:rFonts w:ascii="Times New Roman"/>
          <w:b/>
          <w:i w:val="false"/>
          <w:color w:val="000000"/>
        </w:rPr>
        <w:t xml:space="preserve"> Статья 7 septies</w:t>
      </w:r>
    </w:p>
    <w:bookmarkEnd w:id="117"/>
    <w:bookmarkStart w:name="z120" w:id="118"/>
    <w:p>
      <w:pPr>
        <w:spacing w:after="0"/>
        <w:ind w:left="0"/>
        <w:jc w:val="left"/>
      </w:pPr>
      <w:r>
        <w:rPr>
          <w:rFonts w:ascii="Times New Roman"/>
          <w:b/>
          <w:i w:val="false"/>
          <w:color w:val="000000"/>
        </w:rPr>
        <w:t xml:space="preserve"> Соблюдение экологических норм и обращение с отходами</w:t>
      </w:r>
    </w:p>
    <w:bookmarkEnd w:id="118"/>
    <w:bookmarkStart w:name="z121" w:id="119"/>
    <w:p>
      <w:pPr>
        <w:spacing w:after="0"/>
        <w:ind w:left="0"/>
        <w:jc w:val="both"/>
      </w:pPr>
      <w:r>
        <w:rPr>
          <w:rFonts w:ascii="Times New Roman"/>
          <w:b w:val="false"/>
          <w:i w:val="false"/>
          <w:color w:val="000000"/>
          <w:sz w:val="28"/>
        </w:rPr>
        <w:t xml:space="preserve">
      7.28 Страны, предоставляющие войска, обеспечивают грамотное экологическое поведение всех членов национального контингента. Они должны соблюдать установленные правила и положения Организации Объединенных Наций, применимые к функционированию миротворческих операций, стремясь к полному соблюдению политики и процедур Организации Объединенных Наций в области охраны окружающей среды и утилизации отходов для полевых миссий. Экологическая политика и процедуры обращения с отходами для полевых миссий Организации Объединенных Наций, изложены в </w:t>
      </w:r>
      <w:r>
        <w:rPr>
          <w:rFonts w:ascii="Times New Roman"/>
          <w:b w:val="false"/>
          <w:i w:val="false"/>
          <w:color w:val="000000"/>
          <w:sz w:val="28"/>
        </w:rPr>
        <w:t>приложении К</w:t>
      </w:r>
      <w:r>
        <w:rPr>
          <w:rFonts w:ascii="Times New Roman"/>
          <w:b w:val="false"/>
          <w:i w:val="false"/>
          <w:color w:val="000000"/>
          <w:sz w:val="28"/>
        </w:rPr>
        <w:t xml:space="preserve"> к настоящему Меморандуму о взаимопонимании.</w:t>
      </w:r>
    </w:p>
    <w:bookmarkEnd w:id="119"/>
    <w:bookmarkStart w:name="z122" w:id="120"/>
    <w:p>
      <w:pPr>
        <w:spacing w:after="0"/>
        <w:ind w:left="0"/>
        <w:jc w:val="both"/>
      </w:pPr>
      <w:r>
        <w:rPr>
          <w:rFonts w:ascii="Times New Roman"/>
          <w:b w:val="false"/>
          <w:i w:val="false"/>
          <w:color w:val="000000"/>
          <w:sz w:val="28"/>
        </w:rPr>
        <w:t>
      Национальные контингенты по просьбе командующего войсками назначают должностных лиц для выполнения функций координаторов по вопросам охраны окружающей среды. Национальные контингенты обязуются "не причинять вреда" местной окружающей среде (включая дикие растения и животных) и после убытия оставлять помещения и физическую среду в том состоянии, в котором они были им предоставлены. Исключение из этого требования по рекультивации может быть сделано только в исключительных случаях оперативной необходимости, когда Миссия была проинформирована об этом. Они должны соблюдать политику соблюдения чистоты на территории баз и во время патрулирования, а также не сбрасывать неочищенные сточные воды за пределы постоянных баз. Сброс неочищенных сточных вод должен осуществляться только на территории постоянных баз или в специально отведенных Организацией Объединенных Наций местах сброса сточных вод. Они должны снижать воздействие на окружающую среду, предпринимая конкретные шаги по экономии воды, энергии и других природных ресурсов, сокращения и разделения отходов, а также надлежащего обращения с опасными отходами и сточными водами, за которые они несут ответственность. Там, где это возможно, приоритет отдается использованию возобновляемых источников энергии.</w:t>
      </w:r>
    </w:p>
    <w:bookmarkEnd w:id="120"/>
    <w:bookmarkStart w:name="z123" w:id="121"/>
    <w:p>
      <w:pPr>
        <w:spacing w:after="0"/>
        <w:ind w:left="0"/>
        <w:jc w:val="both"/>
      </w:pPr>
      <w:r>
        <w:rPr>
          <w:rFonts w:ascii="Times New Roman"/>
          <w:b w:val="false"/>
          <w:i w:val="false"/>
          <w:color w:val="000000"/>
          <w:sz w:val="28"/>
        </w:rPr>
        <w:t>
      7.29 Организация Объединенных Наций будет оказывать помощь национальным контингентам, чтобы они могли соблюдать политику и процедуры Организации Объединенных Наций в области охраны окружающей среды и утилизации отходов.</w:t>
      </w:r>
    </w:p>
    <w:bookmarkEnd w:id="121"/>
    <w:bookmarkStart w:name="z124" w:id="122"/>
    <w:p>
      <w:pPr>
        <w:spacing w:after="0"/>
        <w:ind w:left="0"/>
        <w:jc w:val="both"/>
      </w:pPr>
      <w:r>
        <w:rPr>
          <w:rFonts w:ascii="Times New Roman"/>
          <w:b w:val="false"/>
          <w:i w:val="false"/>
          <w:color w:val="000000"/>
          <w:sz w:val="28"/>
        </w:rPr>
        <w:t>
      Такая помощь будет включать предоставление национальным контингентам согласованной инфраструктуры и услуг, которые позволят им действовать с учетом экологических требований. Организация Объединенных Наций будет проводить брифинги для конкретных миссий, вводный и непрерывный инструктаж по политике и процедурам полевых миссий в области охраны окружающей среды и утилизации отходов, включая практические действия, которые могут быть предприняты персоналом для обеспечения ответственного присутствия согласно соответствующим требованиям Организации Объединенных Наций в соответствии с экологической политикой ООН, например, включая Экологическую политику миротворческих и специальных политических миссий, а также инструкции, основанные на специфике миссии, стандартные операционные процедуры и директивы.</w:t>
      </w:r>
    </w:p>
    <w:bookmarkEnd w:id="122"/>
    <w:bookmarkStart w:name="z125" w:id="123"/>
    <w:p>
      <w:pPr>
        <w:spacing w:after="0"/>
        <w:ind w:left="0"/>
        <w:jc w:val="left"/>
      </w:pPr>
      <w:r>
        <w:rPr>
          <w:rFonts w:ascii="Times New Roman"/>
          <w:b/>
          <w:i w:val="false"/>
          <w:color w:val="000000"/>
        </w:rPr>
        <w:t xml:space="preserve"> Статья 8</w:t>
      </w:r>
    </w:p>
    <w:bookmarkEnd w:id="123"/>
    <w:bookmarkStart w:name="z126" w:id="124"/>
    <w:p>
      <w:pPr>
        <w:spacing w:after="0"/>
        <w:ind w:left="0"/>
        <w:jc w:val="left"/>
      </w:pPr>
      <w:r>
        <w:rPr>
          <w:rFonts w:ascii="Times New Roman"/>
          <w:b/>
          <w:i w:val="false"/>
          <w:color w:val="000000"/>
        </w:rPr>
        <w:t xml:space="preserve"> Особые условия</w:t>
      </w:r>
    </w:p>
    <w:bookmarkEnd w:id="124"/>
    <w:bookmarkStart w:name="z127" w:id="125"/>
    <w:p>
      <w:pPr>
        <w:spacing w:after="0"/>
        <w:ind w:left="0"/>
        <w:jc w:val="both"/>
      </w:pPr>
      <w:r>
        <w:rPr>
          <w:rFonts w:ascii="Times New Roman"/>
          <w:b w:val="false"/>
          <w:i w:val="false"/>
          <w:color w:val="000000"/>
          <w:sz w:val="28"/>
        </w:rPr>
        <w:t>
      8.1 Фактор экстремальных природных условий: 1,6 %</w:t>
      </w:r>
    </w:p>
    <w:bookmarkEnd w:id="125"/>
    <w:bookmarkStart w:name="z128" w:id="126"/>
    <w:p>
      <w:pPr>
        <w:spacing w:after="0"/>
        <w:ind w:left="0"/>
        <w:jc w:val="both"/>
      </w:pPr>
      <w:r>
        <w:rPr>
          <w:rFonts w:ascii="Times New Roman"/>
          <w:b w:val="false"/>
          <w:i w:val="false"/>
          <w:color w:val="000000"/>
          <w:sz w:val="28"/>
        </w:rPr>
        <w:t>
      8.2 Фактор логистики и дорожных условий: 0,2%</w:t>
      </w:r>
    </w:p>
    <w:bookmarkEnd w:id="126"/>
    <w:bookmarkStart w:name="z129" w:id="127"/>
    <w:p>
      <w:pPr>
        <w:spacing w:after="0"/>
        <w:ind w:left="0"/>
        <w:jc w:val="both"/>
      </w:pPr>
      <w:r>
        <w:rPr>
          <w:rFonts w:ascii="Times New Roman"/>
          <w:b w:val="false"/>
          <w:i w:val="false"/>
          <w:color w:val="000000"/>
          <w:sz w:val="28"/>
        </w:rPr>
        <w:t>
      8.3 Фактор враждебных действий или вынужденного оставления: 3.3%</w:t>
      </w:r>
    </w:p>
    <w:bookmarkEnd w:id="127"/>
    <w:bookmarkStart w:name="z130" w:id="128"/>
    <w:p>
      <w:pPr>
        <w:spacing w:after="0"/>
        <w:ind w:left="0"/>
        <w:jc w:val="both"/>
      </w:pPr>
      <w:r>
        <w:rPr>
          <w:rFonts w:ascii="Times New Roman"/>
          <w:b w:val="false"/>
          <w:i w:val="false"/>
          <w:color w:val="000000"/>
          <w:sz w:val="28"/>
        </w:rPr>
        <w:t>
      8.4 Инкрементный транспортный фактор: Расстояние между портом отправления в своей стране и портом прибытия в район миссии оценивается в (подлежит уточнению) километрах.</w:t>
      </w:r>
    </w:p>
    <w:bookmarkEnd w:id="128"/>
    <w:bookmarkStart w:name="z131" w:id="129"/>
    <w:p>
      <w:pPr>
        <w:spacing w:after="0"/>
        <w:ind w:left="0"/>
        <w:jc w:val="both"/>
      </w:pPr>
      <w:r>
        <w:rPr>
          <w:rFonts w:ascii="Times New Roman"/>
          <w:b w:val="false"/>
          <w:i w:val="false"/>
          <w:color w:val="000000"/>
          <w:sz w:val="28"/>
        </w:rPr>
        <w:t>
      Коэффициент устанавливается в размере (подлежит уточнению) процентов от ставок возмещения.</w:t>
      </w:r>
    </w:p>
    <w:bookmarkEnd w:id="129"/>
    <w:bookmarkStart w:name="z132" w:id="130"/>
    <w:p>
      <w:pPr>
        <w:spacing w:after="0"/>
        <w:ind w:left="0"/>
        <w:jc w:val="both"/>
      </w:pPr>
      <w:r>
        <w:rPr>
          <w:rFonts w:ascii="Times New Roman"/>
          <w:b w:val="false"/>
          <w:i w:val="false"/>
          <w:color w:val="000000"/>
          <w:sz w:val="28"/>
        </w:rPr>
        <w:t>
      8.5 Следующие пункты являются согласованными пунктами и портами отправления и въезда с целью организации перевозок войск и техники:</w:t>
      </w:r>
    </w:p>
    <w:bookmarkEnd w:id="130"/>
    <w:bookmarkStart w:name="z133" w:id="131"/>
    <w:p>
      <w:pPr>
        <w:spacing w:after="0"/>
        <w:ind w:left="0"/>
        <w:jc w:val="both"/>
      </w:pPr>
      <w:r>
        <w:rPr>
          <w:rFonts w:ascii="Times New Roman"/>
          <w:b w:val="false"/>
          <w:i w:val="false"/>
          <w:color w:val="000000"/>
          <w:sz w:val="28"/>
        </w:rPr>
        <w:t>
      Войска:</w:t>
      </w:r>
    </w:p>
    <w:bookmarkEnd w:id="131"/>
    <w:bookmarkStart w:name="z134" w:id="132"/>
    <w:p>
      <w:pPr>
        <w:spacing w:after="0"/>
        <w:ind w:left="0"/>
        <w:jc w:val="both"/>
      </w:pPr>
      <w:r>
        <w:rPr>
          <w:rFonts w:ascii="Times New Roman"/>
          <w:b w:val="false"/>
          <w:i w:val="false"/>
          <w:color w:val="000000"/>
          <w:sz w:val="28"/>
        </w:rPr>
        <w:t xml:space="preserve">
      Аэропорт/Порт въезда/выезда: </w:t>
      </w:r>
      <w:r>
        <w:rPr>
          <w:rFonts w:ascii="Times New Roman"/>
          <w:b w:val="false"/>
          <w:i w:val="false"/>
          <w:color w:val="000000"/>
          <w:sz w:val="28"/>
          <w:u w:val="single"/>
        </w:rPr>
        <w:t>Алматы, Казахстан</w:t>
      </w:r>
    </w:p>
    <w:bookmarkEnd w:id="132"/>
    <w:bookmarkStart w:name="z135" w:id="133"/>
    <w:p>
      <w:pPr>
        <w:spacing w:after="0"/>
        <w:ind w:left="0"/>
        <w:jc w:val="both"/>
      </w:pPr>
      <w:r>
        <w:rPr>
          <w:rFonts w:ascii="Times New Roman"/>
          <w:b w:val="false"/>
          <w:i w:val="false"/>
          <w:color w:val="000000"/>
          <w:sz w:val="28"/>
        </w:rPr>
        <w:t>
      (в стране, предоставляющей войска)</w:t>
      </w:r>
    </w:p>
    <w:bookmarkEnd w:id="133"/>
    <w:bookmarkStart w:name="z136" w:id="134"/>
    <w:p>
      <w:pPr>
        <w:spacing w:after="0"/>
        <w:ind w:left="0"/>
        <w:jc w:val="both"/>
      </w:pPr>
      <w:r>
        <w:rPr>
          <w:rFonts w:ascii="Times New Roman"/>
          <w:b w:val="false"/>
          <w:i w:val="false"/>
          <w:color w:val="000000"/>
          <w:sz w:val="28"/>
        </w:rPr>
        <w:t xml:space="preserve">
      Аэропорт/порт въезда/выезда: </w:t>
      </w:r>
      <w:r>
        <w:rPr>
          <w:rFonts w:ascii="Times New Roman"/>
          <w:b w:val="false"/>
          <w:i w:val="false"/>
          <w:color w:val="000000"/>
          <w:sz w:val="28"/>
          <w:u w:val="single"/>
        </w:rPr>
        <w:t>Дамаск, Сирия (и далее в район миссии)</w:t>
      </w:r>
    </w:p>
    <w:bookmarkEnd w:id="134"/>
    <w:bookmarkStart w:name="z137" w:id="135"/>
    <w:p>
      <w:pPr>
        <w:spacing w:after="0"/>
        <w:ind w:left="0"/>
        <w:jc w:val="both"/>
      </w:pPr>
      <w:r>
        <w:rPr>
          <w:rFonts w:ascii="Times New Roman"/>
          <w:b w:val="false"/>
          <w:i w:val="false"/>
          <w:color w:val="000000"/>
          <w:sz w:val="28"/>
        </w:rPr>
        <w:t>
      (в районе проведения миссии)</w:t>
      </w:r>
    </w:p>
    <w:bookmarkEnd w:id="135"/>
    <w:bookmarkStart w:name="z138" w:id="13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Войска могут быть возвращены в другое место, указанное страной, предоставляющей войска, однако максимальные расходы Организации Объединенных Наций будут равны расходам на перемещение до указанного пункта выезда. Если в ходе ротации войска прибывают из другого порта выезда, то этот порт становится согласованным портом въезда для этих войск.</w:t>
      </w:r>
    </w:p>
    <w:bookmarkEnd w:id="136"/>
    <w:bookmarkStart w:name="z139" w:id="137"/>
    <w:p>
      <w:pPr>
        <w:spacing w:after="0"/>
        <w:ind w:left="0"/>
        <w:jc w:val="both"/>
      </w:pPr>
      <w:r>
        <w:rPr>
          <w:rFonts w:ascii="Times New Roman"/>
          <w:b w:val="false"/>
          <w:i w:val="false"/>
          <w:color w:val="000000"/>
          <w:sz w:val="28"/>
        </w:rPr>
        <w:t>
      Вооружение (оборудование):</w:t>
      </w:r>
    </w:p>
    <w:bookmarkEnd w:id="137"/>
    <w:bookmarkStart w:name="z140" w:id="138"/>
    <w:p>
      <w:pPr>
        <w:spacing w:after="0"/>
        <w:ind w:left="0"/>
        <w:jc w:val="both"/>
      </w:pPr>
      <w:r>
        <w:rPr>
          <w:rFonts w:ascii="Times New Roman"/>
          <w:b w:val="false"/>
          <w:i w:val="false"/>
          <w:color w:val="000000"/>
          <w:sz w:val="28"/>
        </w:rPr>
        <w:t xml:space="preserve">
      Место отправления: </w:t>
      </w:r>
      <w:r>
        <w:rPr>
          <w:rFonts w:ascii="Times New Roman"/>
          <w:b w:val="false"/>
          <w:i w:val="false"/>
          <w:color w:val="000000"/>
          <w:sz w:val="28"/>
          <w:u w:val="single"/>
        </w:rPr>
        <w:t>подлежит уточнению, Казахстан</w:t>
      </w:r>
    </w:p>
    <w:bookmarkEnd w:id="138"/>
    <w:bookmarkStart w:name="z141" w:id="139"/>
    <w:p>
      <w:pPr>
        <w:spacing w:after="0"/>
        <w:ind w:left="0"/>
        <w:jc w:val="both"/>
      </w:pPr>
      <w:r>
        <w:rPr>
          <w:rFonts w:ascii="Times New Roman"/>
          <w:b w:val="false"/>
          <w:i w:val="false"/>
          <w:color w:val="000000"/>
          <w:sz w:val="28"/>
        </w:rPr>
        <w:t xml:space="preserve">
      Порт посадки/высадки: </w:t>
      </w:r>
      <w:r>
        <w:rPr>
          <w:rFonts w:ascii="Times New Roman"/>
          <w:b w:val="false"/>
          <w:i w:val="false"/>
          <w:color w:val="000000"/>
          <w:sz w:val="28"/>
          <w:u w:val="single"/>
        </w:rPr>
        <w:t>Алматы, Казахстан</w:t>
      </w:r>
    </w:p>
    <w:bookmarkEnd w:id="139"/>
    <w:bookmarkStart w:name="z142" w:id="140"/>
    <w:p>
      <w:pPr>
        <w:spacing w:after="0"/>
        <w:ind w:left="0"/>
        <w:jc w:val="both"/>
      </w:pPr>
      <w:r>
        <w:rPr>
          <w:rFonts w:ascii="Times New Roman"/>
          <w:b w:val="false"/>
          <w:i w:val="false"/>
          <w:color w:val="000000"/>
          <w:sz w:val="28"/>
        </w:rPr>
        <w:t>
      (в стране-участнице операции):</w:t>
      </w:r>
    </w:p>
    <w:bookmarkEnd w:id="140"/>
    <w:bookmarkStart w:name="z143" w:id="141"/>
    <w:p>
      <w:pPr>
        <w:spacing w:after="0"/>
        <w:ind w:left="0"/>
        <w:jc w:val="both"/>
      </w:pPr>
      <w:r>
        <w:rPr>
          <w:rFonts w:ascii="Times New Roman"/>
          <w:b w:val="false"/>
          <w:i w:val="false"/>
          <w:color w:val="000000"/>
          <w:sz w:val="28"/>
        </w:rPr>
        <w:t xml:space="preserve">
      Пересечение границы при посадке/высадке: </w:t>
      </w:r>
      <w:r>
        <w:rPr>
          <w:rFonts w:ascii="Times New Roman"/>
          <w:b w:val="false"/>
          <w:i w:val="false"/>
          <w:color w:val="000000"/>
          <w:sz w:val="28"/>
          <w:u w:val="single"/>
        </w:rPr>
        <w:t>подлежит уточнению</w:t>
      </w:r>
      <w:r>
        <w:rPr>
          <w:rFonts w:ascii="Times New Roman"/>
          <w:b w:val="false"/>
          <w:i w:val="false"/>
          <w:color w:val="000000"/>
          <w:sz w:val="28"/>
        </w:rPr>
        <w:t xml:space="preserve"> (в стране предоставляющей войска, если не имеется выхода к морю или вооружение/оборудование перевозится автомобильным/железнодорожным транспортом)</w:t>
      </w:r>
    </w:p>
    <w:bookmarkEnd w:id="141"/>
    <w:bookmarkStart w:name="z144" w:id="142"/>
    <w:p>
      <w:pPr>
        <w:spacing w:after="0"/>
        <w:ind w:left="0"/>
        <w:jc w:val="both"/>
      </w:pPr>
      <w:r>
        <w:rPr>
          <w:rFonts w:ascii="Times New Roman"/>
          <w:b w:val="false"/>
          <w:i w:val="false"/>
          <w:color w:val="000000"/>
          <w:sz w:val="28"/>
        </w:rPr>
        <w:t xml:space="preserve">
      Порт посадки/высадки: </w:t>
      </w:r>
      <w:r>
        <w:rPr>
          <w:rFonts w:ascii="Times New Roman"/>
          <w:b w:val="false"/>
          <w:i w:val="false"/>
          <w:color w:val="000000"/>
          <w:sz w:val="28"/>
          <w:u w:val="single"/>
        </w:rPr>
        <w:t>Дамаск, Сирия и далее в район миссии</w:t>
      </w:r>
    </w:p>
    <w:bookmarkEnd w:id="142"/>
    <w:bookmarkStart w:name="z145" w:id="143"/>
    <w:p>
      <w:pPr>
        <w:spacing w:after="0"/>
        <w:ind w:left="0"/>
        <w:jc w:val="both"/>
      </w:pPr>
      <w:r>
        <w:rPr>
          <w:rFonts w:ascii="Times New Roman"/>
          <w:b w:val="false"/>
          <w:i w:val="false"/>
          <w:color w:val="000000"/>
          <w:sz w:val="28"/>
        </w:rPr>
        <w:t xml:space="preserve">
      Пересечение границы при посадке/высадке: </w:t>
      </w:r>
      <w:r>
        <w:rPr>
          <w:rFonts w:ascii="Times New Roman"/>
          <w:b w:val="false"/>
          <w:i w:val="false"/>
          <w:color w:val="000000"/>
          <w:sz w:val="28"/>
          <w:u w:val="single"/>
        </w:rPr>
        <w:t>подлежит уточнению</w:t>
      </w:r>
    </w:p>
    <w:bookmarkEnd w:id="143"/>
    <w:bookmarkStart w:name="z146" w:id="144"/>
    <w:p>
      <w:pPr>
        <w:spacing w:after="0"/>
        <w:ind w:left="0"/>
        <w:jc w:val="left"/>
      </w:pPr>
      <w:r>
        <w:rPr>
          <w:rFonts w:ascii="Times New Roman"/>
          <w:b/>
          <w:i w:val="false"/>
          <w:color w:val="000000"/>
        </w:rPr>
        <w:t xml:space="preserve"> Статья 9</w:t>
      </w:r>
    </w:p>
    <w:bookmarkEnd w:id="144"/>
    <w:bookmarkStart w:name="z147" w:id="145"/>
    <w:p>
      <w:pPr>
        <w:spacing w:after="0"/>
        <w:ind w:left="0"/>
        <w:jc w:val="left"/>
      </w:pPr>
      <w:r>
        <w:rPr>
          <w:rFonts w:ascii="Times New Roman"/>
          <w:b/>
          <w:i w:val="false"/>
          <w:color w:val="000000"/>
        </w:rPr>
        <w:t xml:space="preserve"> Претензии третьих сторон</w:t>
      </w:r>
    </w:p>
    <w:bookmarkEnd w:id="145"/>
    <w:bookmarkStart w:name="z148" w:id="146"/>
    <w:p>
      <w:pPr>
        <w:spacing w:after="0"/>
        <w:ind w:left="0"/>
        <w:jc w:val="both"/>
      </w:pPr>
      <w:r>
        <w:rPr>
          <w:rFonts w:ascii="Times New Roman"/>
          <w:b w:val="false"/>
          <w:i w:val="false"/>
          <w:color w:val="000000"/>
          <w:sz w:val="28"/>
        </w:rPr>
        <w:t>
      9. Организация Объединенных Наций будет нести ответственность за рассмотрение любых претензий третьих сторон, если утрата или повреждение их имущества, смерть или телесные повреждения были вызваны персоналом или вооружением (оборудованием), предоставленным Правительством при выполнении услуг или любой другой деятельности или операции в соответствии с настоящим Меморандумом о взаимопонимании. Однако если убытки, ущерб, смерть или травма возникли в результате грубой небрежности или умышленного неправомерного поведения персонала, предоставленного Правительством, ответственность за такие претензии будет нести Правительство.</w:t>
      </w:r>
    </w:p>
    <w:bookmarkEnd w:id="146"/>
    <w:bookmarkStart w:name="z149" w:id="147"/>
    <w:p>
      <w:pPr>
        <w:spacing w:after="0"/>
        <w:ind w:left="0"/>
        <w:jc w:val="left"/>
      </w:pPr>
      <w:r>
        <w:rPr>
          <w:rFonts w:ascii="Times New Roman"/>
          <w:b/>
          <w:i w:val="false"/>
          <w:color w:val="000000"/>
        </w:rPr>
        <w:t xml:space="preserve"> Статья 10</w:t>
      </w:r>
    </w:p>
    <w:bookmarkEnd w:id="147"/>
    <w:bookmarkStart w:name="z150" w:id="148"/>
    <w:p>
      <w:pPr>
        <w:spacing w:after="0"/>
        <w:ind w:left="0"/>
        <w:jc w:val="left"/>
      </w:pPr>
      <w:r>
        <w:rPr>
          <w:rFonts w:ascii="Times New Roman"/>
          <w:b/>
          <w:i w:val="false"/>
          <w:color w:val="000000"/>
        </w:rPr>
        <w:t xml:space="preserve"> Возмещение убытков</w:t>
      </w:r>
    </w:p>
    <w:bookmarkEnd w:id="148"/>
    <w:bookmarkStart w:name="z151" w:id="149"/>
    <w:p>
      <w:pPr>
        <w:spacing w:after="0"/>
        <w:ind w:left="0"/>
        <w:jc w:val="both"/>
      </w:pPr>
      <w:r>
        <w:rPr>
          <w:rFonts w:ascii="Times New Roman"/>
          <w:b w:val="false"/>
          <w:i w:val="false"/>
          <w:color w:val="000000"/>
          <w:sz w:val="28"/>
        </w:rPr>
        <w:t>
      10. Правительство возместит Организации Объединенных Наций убытки, связанные с утратой или повреждением принадлежащего Организации Объединенных Наций вооружения (оборудования) и имущества, причиненные персоналом или вооружением (оборудованием), предоставленным Правительством. Если такая потеря или повреждение (а) произошли за пределами выполнения услуг или любой другой деятельности или операции в соответствии с настоящим Меморандумом о взаимопонимании, или (Ь) возникла или явилась следствием грубой небрежности или умышленного неправомерного поведения персонала, предоставленного Правительством.</w:t>
      </w:r>
    </w:p>
    <w:bookmarkEnd w:id="149"/>
    <w:bookmarkStart w:name="z152" w:id="150"/>
    <w:p>
      <w:pPr>
        <w:spacing w:after="0"/>
        <w:ind w:left="0"/>
        <w:jc w:val="left"/>
      </w:pPr>
      <w:r>
        <w:rPr>
          <w:rFonts w:ascii="Times New Roman"/>
          <w:b/>
          <w:i w:val="false"/>
          <w:color w:val="000000"/>
        </w:rPr>
        <w:t xml:space="preserve"> Статья 11</w:t>
      </w:r>
    </w:p>
    <w:bookmarkEnd w:id="150"/>
    <w:bookmarkStart w:name="z153" w:id="151"/>
    <w:p>
      <w:pPr>
        <w:spacing w:after="0"/>
        <w:ind w:left="0"/>
        <w:jc w:val="left"/>
      </w:pPr>
      <w:r>
        <w:rPr>
          <w:rFonts w:ascii="Times New Roman"/>
          <w:b/>
          <w:i w:val="false"/>
          <w:color w:val="000000"/>
        </w:rPr>
        <w:t xml:space="preserve"> Дополнительные соглашения</w:t>
      </w:r>
    </w:p>
    <w:bookmarkEnd w:id="151"/>
    <w:bookmarkStart w:name="z154" w:id="152"/>
    <w:p>
      <w:pPr>
        <w:spacing w:after="0"/>
        <w:ind w:left="0"/>
        <w:jc w:val="both"/>
      </w:pPr>
      <w:r>
        <w:rPr>
          <w:rFonts w:ascii="Times New Roman"/>
          <w:b w:val="false"/>
          <w:i w:val="false"/>
          <w:color w:val="000000"/>
          <w:sz w:val="28"/>
        </w:rPr>
        <w:t>
      11. Стороны могут заключать письменные дополнительные соглашения к настоящему Меморандуму о взаимопонимании.</w:t>
      </w:r>
    </w:p>
    <w:bookmarkEnd w:id="152"/>
    <w:bookmarkStart w:name="z155" w:id="153"/>
    <w:p>
      <w:pPr>
        <w:spacing w:after="0"/>
        <w:ind w:left="0"/>
        <w:jc w:val="left"/>
      </w:pPr>
      <w:r>
        <w:rPr>
          <w:rFonts w:ascii="Times New Roman"/>
          <w:b/>
          <w:i w:val="false"/>
          <w:color w:val="000000"/>
        </w:rPr>
        <w:t xml:space="preserve"> Статья 12</w:t>
      </w:r>
    </w:p>
    <w:bookmarkEnd w:id="153"/>
    <w:bookmarkStart w:name="z156" w:id="154"/>
    <w:p>
      <w:pPr>
        <w:spacing w:after="0"/>
        <w:ind w:left="0"/>
        <w:jc w:val="left"/>
      </w:pPr>
      <w:r>
        <w:rPr>
          <w:rFonts w:ascii="Times New Roman"/>
          <w:b/>
          <w:i w:val="false"/>
          <w:color w:val="000000"/>
        </w:rPr>
        <w:t xml:space="preserve"> Поправки</w:t>
      </w:r>
    </w:p>
    <w:bookmarkEnd w:id="154"/>
    <w:bookmarkStart w:name="z157" w:id="155"/>
    <w:p>
      <w:pPr>
        <w:spacing w:after="0"/>
        <w:ind w:left="0"/>
        <w:jc w:val="both"/>
      </w:pPr>
      <w:r>
        <w:rPr>
          <w:rFonts w:ascii="Times New Roman"/>
          <w:b w:val="false"/>
          <w:i w:val="false"/>
          <w:color w:val="000000"/>
          <w:sz w:val="28"/>
        </w:rPr>
        <w:t>
      12. Любая из Сторон может инициировать пересмотр уровня вклада, подлежащего возмещению Организацией Объединенных Наций, или уровня национальной поддержки для обеспечения совместимости с оперативными потребностями миссии и Правительства. Настоящий Меморандум о взаимопонимании может быть изменен только по письменному соглашению между Правительством и Организацией Объединенных Наций.</w:t>
      </w:r>
    </w:p>
    <w:bookmarkEnd w:id="155"/>
    <w:bookmarkStart w:name="z158" w:id="156"/>
    <w:p>
      <w:pPr>
        <w:spacing w:after="0"/>
        <w:ind w:left="0"/>
        <w:jc w:val="left"/>
      </w:pPr>
      <w:r>
        <w:rPr>
          <w:rFonts w:ascii="Times New Roman"/>
          <w:b/>
          <w:i w:val="false"/>
          <w:color w:val="000000"/>
        </w:rPr>
        <w:t xml:space="preserve"> Статья 13</w:t>
      </w:r>
    </w:p>
    <w:bookmarkEnd w:id="156"/>
    <w:bookmarkStart w:name="z159" w:id="157"/>
    <w:p>
      <w:pPr>
        <w:spacing w:after="0"/>
        <w:ind w:left="0"/>
        <w:jc w:val="left"/>
      </w:pPr>
      <w:r>
        <w:rPr>
          <w:rFonts w:ascii="Times New Roman"/>
          <w:b/>
          <w:i w:val="false"/>
          <w:color w:val="000000"/>
        </w:rPr>
        <w:t xml:space="preserve"> Разрешение споров</w:t>
      </w:r>
    </w:p>
    <w:bookmarkEnd w:id="157"/>
    <w:bookmarkStart w:name="z160" w:id="158"/>
    <w:p>
      <w:pPr>
        <w:spacing w:after="0"/>
        <w:ind w:left="0"/>
        <w:jc w:val="both"/>
      </w:pPr>
      <w:r>
        <w:rPr>
          <w:rFonts w:ascii="Times New Roman"/>
          <w:b w:val="false"/>
          <w:i w:val="false"/>
          <w:color w:val="000000"/>
          <w:sz w:val="28"/>
        </w:rPr>
        <w:t>
      13. 1 UNDOF создаст в рамках миссии механизм для обсуждения и урегулирования мирным путем, путем переговоров в духе сотрудничества, разногласий, возникающих в связи с применением настоящего Меморандума о взаимопонимании. Этот механизм будет состоять из двух уровней разрешения споров:</w:t>
      </w:r>
    </w:p>
    <w:bookmarkEnd w:id="158"/>
    <w:bookmarkStart w:name="z161" w:id="159"/>
    <w:p>
      <w:pPr>
        <w:spacing w:after="0"/>
        <w:ind w:left="0"/>
        <w:jc w:val="both"/>
      </w:pPr>
      <w:r>
        <w:rPr>
          <w:rFonts w:ascii="Times New Roman"/>
          <w:b w:val="false"/>
          <w:i w:val="false"/>
          <w:color w:val="000000"/>
          <w:sz w:val="28"/>
        </w:rPr>
        <w:t>
      a) Первый уровень: директор/начальник поддержки миссии в консультации с командующим силами и командиром контингентом пытается достичь урегулирования спора путем переговоров.</w:t>
      </w:r>
    </w:p>
    <w:bookmarkEnd w:id="159"/>
    <w:bookmarkStart w:name="z162" w:id="160"/>
    <w:p>
      <w:pPr>
        <w:spacing w:after="0"/>
        <w:ind w:left="0"/>
        <w:jc w:val="both"/>
      </w:pPr>
      <w:r>
        <w:rPr>
          <w:rFonts w:ascii="Times New Roman"/>
          <w:b w:val="false"/>
          <w:i w:val="false"/>
          <w:color w:val="000000"/>
          <w:sz w:val="28"/>
        </w:rPr>
        <w:t>
      b) Второй уровень: если переговоры на первом уровне не приведут к разрешению спора, представитель постоянной миссии государства-члена и заместитель Генерального секретаря по оперативной поддержке или его представитель, по просьбе любой из сторон, пытаются урегулировать спор путем переговоров.</w:t>
      </w:r>
    </w:p>
    <w:bookmarkEnd w:id="160"/>
    <w:bookmarkStart w:name="z163" w:id="161"/>
    <w:p>
      <w:pPr>
        <w:spacing w:after="0"/>
        <w:ind w:left="0"/>
        <w:jc w:val="both"/>
      </w:pPr>
      <w:r>
        <w:rPr>
          <w:rFonts w:ascii="Times New Roman"/>
          <w:b w:val="false"/>
          <w:i w:val="false"/>
          <w:color w:val="000000"/>
          <w:sz w:val="28"/>
        </w:rPr>
        <w:t xml:space="preserve">
      13. 2 Споры, которые не были разрешены в соответствии с </w:t>
      </w:r>
      <w:r>
        <w:rPr>
          <w:rFonts w:ascii="Times New Roman"/>
          <w:b w:val="false"/>
          <w:i w:val="false"/>
          <w:color w:val="000000"/>
          <w:sz w:val="28"/>
        </w:rPr>
        <w:t>пунктом 13.1</w:t>
      </w:r>
      <w:r>
        <w:rPr>
          <w:rFonts w:ascii="Times New Roman"/>
          <w:b w:val="false"/>
          <w:i w:val="false"/>
          <w:color w:val="000000"/>
          <w:sz w:val="28"/>
        </w:rPr>
        <w:t xml:space="preserve"> выше, могут быть переданы взаимосогласованному примирителю или посреднику, назначенному Председателем Международного суда, в противном случае спор может быть передан в арбитраж по просьбе любой из Сторон. Каждая Сторона назначает одного арбитра, а два назначенных арбитра назначают третьего арбитра, который является Председателем. Если в течение 30 дней с момента подачи запроса об арбитраже ни одна из Сторон не назначила арбитра или если в течение 30 дней с момента назначения двух арбитров не был назначен третий арбитр, любая из Сторон может обратиться к Председателю Международного суда с просьбой назначить арбитра. Процедуры арбитража устанавливаются арбитрами, и каждая Сторона несет собственные расходы. Арбитражное решение должно содержать изложение мотивов, на которых оно основано, и принимается Сторонами в качестве окончательного решения по спору. Арбитры не имеют права присуждать проценты или штрафные санкции.</w:t>
      </w:r>
    </w:p>
    <w:bookmarkEnd w:id="161"/>
    <w:bookmarkStart w:name="z164" w:id="162"/>
    <w:p>
      <w:pPr>
        <w:spacing w:after="0"/>
        <w:ind w:left="0"/>
        <w:jc w:val="left"/>
      </w:pPr>
      <w:r>
        <w:rPr>
          <w:rFonts w:ascii="Times New Roman"/>
          <w:b/>
          <w:i w:val="false"/>
          <w:color w:val="000000"/>
        </w:rPr>
        <w:t xml:space="preserve"> Статья 14</w:t>
      </w:r>
    </w:p>
    <w:bookmarkEnd w:id="162"/>
    <w:bookmarkStart w:name="z165" w:id="163"/>
    <w:p>
      <w:pPr>
        <w:spacing w:after="0"/>
        <w:ind w:left="0"/>
        <w:jc w:val="left"/>
      </w:pPr>
      <w:r>
        <w:rPr>
          <w:rFonts w:ascii="Times New Roman"/>
          <w:b/>
          <w:i w:val="false"/>
          <w:color w:val="000000"/>
        </w:rPr>
        <w:t xml:space="preserve"> Вступление в силу</w:t>
      </w:r>
    </w:p>
    <w:bookmarkEnd w:id="163"/>
    <w:bookmarkStart w:name="z166" w:id="164"/>
    <w:p>
      <w:pPr>
        <w:spacing w:after="0"/>
        <w:ind w:left="0"/>
        <w:jc w:val="both"/>
      </w:pPr>
      <w:r>
        <w:rPr>
          <w:rFonts w:ascii="Times New Roman"/>
          <w:b w:val="false"/>
          <w:i w:val="false"/>
          <w:color w:val="000000"/>
          <w:sz w:val="28"/>
        </w:rPr>
        <w:t>
      14. Настоящий Меморандум вступает в силу с даты получения Организацией Объединенных Наций по дипломатическим каналам письменного уведомления Правительства о выполнении внутригосударственных процедур, необходимых для его вступления в силу. Финансовые обязательства Организации Объединенных Наций в отношении возмещения расходов на персонал, основное вооружение (оборудование) и уровня самообеспечения начинаются с даты прибытия персонала или имущества в район миссии и будут действовать до даты, когда персонал и исправное имущество покидают район миссии в соответствии с согласованным планом вывода войск или с даты фактического отъезда, если задержка произошла по вине Организации Объединенных Наций.</w:t>
      </w:r>
    </w:p>
    <w:bookmarkEnd w:id="164"/>
    <w:bookmarkStart w:name="z167" w:id="165"/>
    <w:p>
      <w:pPr>
        <w:spacing w:after="0"/>
        <w:ind w:left="0"/>
        <w:jc w:val="left"/>
      </w:pPr>
      <w:r>
        <w:rPr>
          <w:rFonts w:ascii="Times New Roman"/>
          <w:b/>
          <w:i w:val="false"/>
          <w:color w:val="000000"/>
        </w:rPr>
        <w:t xml:space="preserve"> Статья 15</w:t>
      </w:r>
    </w:p>
    <w:bookmarkEnd w:id="165"/>
    <w:bookmarkStart w:name="z168" w:id="166"/>
    <w:p>
      <w:pPr>
        <w:spacing w:after="0"/>
        <w:ind w:left="0"/>
        <w:jc w:val="left"/>
      </w:pPr>
      <w:r>
        <w:rPr>
          <w:rFonts w:ascii="Times New Roman"/>
          <w:b/>
          <w:i w:val="false"/>
          <w:color w:val="000000"/>
        </w:rPr>
        <w:t xml:space="preserve"> Прекращение</w:t>
      </w:r>
    </w:p>
    <w:bookmarkEnd w:id="166"/>
    <w:bookmarkStart w:name="z169" w:id="167"/>
    <w:p>
      <w:pPr>
        <w:spacing w:after="0"/>
        <w:ind w:left="0"/>
        <w:jc w:val="both"/>
      </w:pPr>
      <w:r>
        <w:rPr>
          <w:rFonts w:ascii="Times New Roman"/>
          <w:b w:val="false"/>
          <w:i w:val="false"/>
          <w:color w:val="000000"/>
          <w:sz w:val="28"/>
        </w:rPr>
        <w:t>
      15. Условия прекращения действия договора определяются по договоренности Сторон после консультаций между ними.</w:t>
      </w:r>
    </w:p>
    <w:bookmarkEnd w:id="167"/>
    <w:bookmarkStart w:name="z170" w:id="168"/>
    <w:p>
      <w:pPr>
        <w:spacing w:after="0"/>
        <w:ind w:left="0"/>
        <w:jc w:val="both"/>
      </w:pPr>
      <w:r>
        <w:rPr>
          <w:rFonts w:ascii="Times New Roman"/>
          <w:b w:val="false"/>
          <w:i w:val="false"/>
          <w:color w:val="000000"/>
          <w:sz w:val="28"/>
        </w:rPr>
        <w:t>
      В удостоверение чего Правительство Республики Казахстан и Организация Объединенных Наций подписали настоящий Меморандум о взаимопонимании.</w:t>
      </w:r>
    </w:p>
    <w:bookmarkEnd w:id="168"/>
    <w:bookmarkStart w:name="z171" w:id="169"/>
    <w:p>
      <w:pPr>
        <w:spacing w:after="0"/>
        <w:ind w:left="0"/>
        <w:jc w:val="both"/>
      </w:pPr>
      <w:r>
        <w:rPr>
          <w:rFonts w:ascii="Times New Roman"/>
          <w:b w:val="false"/>
          <w:i w:val="false"/>
          <w:color w:val="000000"/>
          <w:sz w:val="28"/>
        </w:rPr>
        <w:t>
      Подписано в Нью-Йорке, "___" ______________ 2024 года в двух подлинных экземплярах на английском языке.</w:t>
      </w:r>
    </w:p>
    <w:bookmarkEnd w:id="1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2" w:id="170"/>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bookmarkEnd w:id="170"/>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Организацию Объединенных</w:t>
            </w:r>
          </w:p>
          <w:p>
            <w:pPr>
              <w:spacing w:after="20"/>
              <w:ind w:left="20"/>
              <w:jc w:val="both"/>
            </w:pPr>
            <w:r>
              <w:rPr>
                <w:rFonts w:ascii="Times New Roman"/>
                <w:b/>
                <w:i w:val="false"/>
                <w:color w:val="000000"/>
                <w:sz w:val="20"/>
              </w:rPr>
              <w:t>Наций</w:t>
            </w:r>
          </w:p>
        </w:tc>
      </w:tr>
      <w:tr>
        <w:trPr>
          <w:trHeight w:val="30" w:hRule="atLeast"/>
        </w:trPr>
        <w:tc>
          <w:tcPr>
            <w:tcW w:w="6150" w:type="dxa"/>
            <w:tcBorders/>
            <w:tcMar>
              <w:top w:w="15" w:type="dxa"/>
              <w:left w:w="15" w:type="dxa"/>
              <w:bottom w:w="15" w:type="dxa"/>
              <w:right w:w="15" w:type="dxa"/>
            </w:tcMar>
            <w:vAlign w:val="center"/>
          </w:tcPr>
          <w:bookmarkStart w:name="z175" w:id="171"/>
          <w:p>
            <w:pPr>
              <w:spacing w:after="20"/>
              <w:ind w:left="20"/>
              <w:jc w:val="both"/>
            </w:pPr>
            <w:r>
              <w:rPr>
                <w:rFonts w:ascii="Times New Roman"/>
                <w:b w:val="false"/>
                <w:i w:val="false"/>
                <w:color w:val="000000"/>
                <w:sz w:val="20"/>
              </w:rPr>
              <w:t>
</w:t>
            </w:r>
            <w:r>
              <w:rPr>
                <w:rFonts w:ascii="Times New Roman"/>
                <w:b/>
                <w:i w:val="false"/>
                <w:color w:val="000000"/>
                <w:sz w:val="20"/>
              </w:rPr>
              <w:t>Первый заместитель Министра</w:t>
            </w:r>
          </w:p>
          <w:bookmarkEnd w:id="171"/>
          <w:p>
            <w:pPr>
              <w:spacing w:after="20"/>
              <w:ind w:left="20"/>
              <w:jc w:val="both"/>
            </w:pPr>
            <w:r>
              <w:rPr>
                <w:rFonts w:ascii="Times New Roman"/>
                <w:b/>
                <w:i w:val="false"/>
                <w:color w:val="000000"/>
                <w:sz w:val="20"/>
              </w:rPr>
              <w:t>обороны – начальник</w:t>
            </w:r>
          </w:p>
          <w:p>
            <w:pPr>
              <w:spacing w:after="20"/>
              <w:ind w:left="20"/>
              <w:jc w:val="both"/>
            </w:pPr>
            <w:r>
              <w:rPr>
                <w:rFonts w:ascii="Times New Roman"/>
                <w:b/>
                <w:i w:val="false"/>
                <w:color w:val="000000"/>
                <w:sz w:val="20"/>
              </w:rPr>
              <w:t>Генерального штаба</w:t>
            </w:r>
          </w:p>
          <w:p>
            <w:pPr>
              <w:spacing w:after="20"/>
              <w:ind w:left="20"/>
              <w:jc w:val="both"/>
            </w:pPr>
            <w:r>
              <w:rPr>
                <w:rFonts w:ascii="Times New Roman"/>
                <w:b/>
                <w:i w:val="false"/>
                <w:color w:val="000000"/>
                <w:sz w:val="20"/>
              </w:rPr>
              <w:t>Вооруженных Сил Республики</w:t>
            </w:r>
          </w:p>
          <w:p>
            <w:pPr>
              <w:spacing w:after="20"/>
              <w:ind w:left="20"/>
              <w:jc w:val="both"/>
            </w:pPr>
            <w:r>
              <w:rPr>
                <w:rFonts w:ascii="Times New Roman"/>
                <w:b/>
                <w:i w:val="false"/>
                <w:color w:val="000000"/>
                <w:sz w:val="20"/>
              </w:rPr>
              <w:t>Казахстан генерал-лейтенант</w:t>
            </w:r>
          </w:p>
          <w:p>
            <w:pPr>
              <w:spacing w:after="20"/>
              <w:ind w:left="20"/>
              <w:jc w:val="both"/>
            </w:pPr>
            <w:r>
              <w:rPr>
                <w:rFonts w:ascii="Times New Roman"/>
                <w:b w:val="false"/>
                <w:i w:val="false"/>
                <w:color w:val="000000"/>
                <w:sz w:val="20"/>
              </w:rPr>
              <w:t>
</w:t>
            </w:r>
            <w:r>
              <w:rPr>
                <w:rFonts w:ascii="Times New Roman"/>
                <w:b/>
                <w:i w:val="false"/>
                <w:color w:val="000000"/>
                <w:sz w:val="20"/>
              </w:rPr>
              <w:t>Султан Камалетдинов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Заместитель Генерального</w:t>
            </w:r>
          </w:p>
          <w:p>
            <w:pPr>
              <w:spacing w:after="20"/>
              <w:ind w:left="20"/>
              <w:jc w:val="both"/>
            </w:pPr>
            <w:r>
              <w:rPr>
                <w:rFonts w:ascii="Times New Roman"/>
                <w:b/>
                <w:i w:val="false"/>
                <w:color w:val="000000"/>
                <w:sz w:val="20"/>
              </w:rPr>
              <w:t>секретаря по оперативной</w:t>
            </w:r>
          </w:p>
          <w:p>
            <w:pPr>
              <w:spacing w:after="20"/>
              <w:ind w:left="20"/>
              <w:jc w:val="both"/>
            </w:pPr>
            <w:r>
              <w:rPr>
                <w:rFonts w:ascii="Times New Roman"/>
                <w:b/>
                <w:i w:val="false"/>
                <w:color w:val="000000"/>
                <w:sz w:val="20"/>
              </w:rPr>
              <w:t>поддержке</w:t>
            </w:r>
          </w:p>
          <w:p>
            <w:pPr>
              <w:spacing w:after="20"/>
              <w:ind w:left="20"/>
              <w:jc w:val="both"/>
            </w:pPr>
            <w:r>
              <w:rPr>
                <w:rFonts w:ascii="Times New Roman"/>
                <w:b/>
                <w:i w:val="false"/>
                <w:color w:val="000000"/>
                <w:sz w:val="20"/>
              </w:rPr>
              <w:t>Атул Харе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А</w:t>
            </w:r>
          </w:p>
        </w:tc>
      </w:tr>
    </w:tbl>
    <w:bookmarkStart w:name="z180" w:id="172"/>
    <w:p>
      <w:pPr>
        <w:spacing w:after="0"/>
        <w:ind w:left="0"/>
        <w:jc w:val="left"/>
      </w:pPr>
      <w:r>
        <w:rPr>
          <w:rFonts w:ascii="Times New Roman"/>
          <w:b/>
          <w:i w:val="false"/>
          <w:color w:val="000000"/>
        </w:rPr>
        <w:t xml:space="preserve"> Персонал</w:t>
      </w:r>
    </w:p>
    <w:bookmarkEnd w:id="172"/>
    <w:bookmarkStart w:name="z181" w:id="173"/>
    <w:p>
      <w:pPr>
        <w:spacing w:after="0"/>
        <w:ind w:left="0"/>
        <w:jc w:val="both"/>
      </w:pPr>
      <w:r>
        <w:rPr>
          <w:rFonts w:ascii="Times New Roman"/>
          <w:b w:val="false"/>
          <w:i w:val="false"/>
          <w:color w:val="000000"/>
          <w:sz w:val="28"/>
        </w:rPr>
        <w:t xml:space="preserve">
      </w:t>
      </w:r>
      <w:r>
        <w:rPr>
          <w:rFonts w:ascii="Times New Roman"/>
          <w:b/>
          <w:i w:val="false"/>
          <w:color w:val="000000"/>
          <w:sz w:val="28"/>
        </w:rPr>
        <w:t>I. Требования</w:t>
      </w:r>
    </w:p>
    <w:bookmarkEnd w:id="173"/>
    <w:bookmarkStart w:name="z182" w:id="174"/>
    <w:p>
      <w:pPr>
        <w:spacing w:after="0"/>
        <w:ind w:left="0"/>
        <w:jc w:val="both"/>
      </w:pPr>
      <w:r>
        <w:rPr>
          <w:rFonts w:ascii="Times New Roman"/>
          <w:b w:val="false"/>
          <w:i w:val="false"/>
          <w:color w:val="000000"/>
          <w:sz w:val="28"/>
        </w:rPr>
        <w:t>
      1. Правительство соглашается предоставить следующий персонал:</w:t>
      </w:r>
    </w:p>
    <w:bookmarkEnd w:id="174"/>
    <w:bookmarkStart w:name="z183" w:id="175"/>
    <w:p>
      <w:pPr>
        <w:spacing w:after="0"/>
        <w:ind w:left="0"/>
        <w:jc w:val="both"/>
      </w:pPr>
      <w:r>
        <w:rPr>
          <w:rFonts w:ascii="Times New Roman"/>
          <w:b w:val="false"/>
          <w:i w:val="false"/>
          <w:color w:val="000000"/>
          <w:sz w:val="28"/>
        </w:rPr>
        <w:t>
      На период, начинающийся: 1 февраля 2024 г.</w:t>
      </w:r>
    </w:p>
    <w:bookmarkEnd w:id="1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подразделения/подразделения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Резервная рота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Правительство может предоставить дополнительный персонал в качестве национального командного элемента или национального элемента поддержки за свой счет.</w:t>
      </w:r>
    </w:p>
    <w:bookmarkEnd w:id="176"/>
    <w:bookmarkStart w:name="z197" w:id="177"/>
    <w:p>
      <w:pPr>
        <w:spacing w:after="0"/>
        <w:ind w:left="0"/>
        <w:jc w:val="both"/>
      </w:pPr>
      <w:r>
        <w:rPr>
          <w:rFonts w:ascii="Times New Roman"/>
          <w:b w:val="false"/>
          <w:i w:val="false"/>
          <w:color w:val="000000"/>
          <w:sz w:val="28"/>
        </w:rPr>
        <w:t>
      Выплаты не производятся за возмещение, ротацию или самообеспечение персонала контингента и никаких других финансовых обязательств для Организации Объединенных Наций в отношении национального вспомогательного элемента.</w:t>
      </w:r>
    </w:p>
    <w:bookmarkEnd w:id="177"/>
    <w:bookmarkStart w:name="z198" w:id="178"/>
    <w:p>
      <w:pPr>
        <w:spacing w:after="0"/>
        <w:ind w:left="0"/>
        <w:jc w:val="both"/>
      </w:pPr>
      <w:r>
        <w:rPr>
          <w:rFonts w:ascii="Times New Roman"/>
          <w:b w:val="false"/>
          <w:i w:val="false"/>
          <w:color w:val="000000"/>
          <w:sz w:val="28"/>
        </w:rPr>
        <w:t xml:space="preserve">
      </w:t>
      </w:r>
      <w:r>
        <w:rPr>
          <w:rFonts w:ascii="Times New Roman"/>
          <w:b/>
          <w:i w:val="false"/>
          <w:color w:val="000000"/>
          <w:sz w:val="28"/>
        </w:rPr>
        <w:t>II. Возмещение расходов</w:t>
      </w:r>
    </w:p>
    <w:bookmarkEnd w:id="178"/>
    <w:bookmarkStart w:name="z199" w:id="179"/>
    <w:p>
      <w:pPr>
        <w:spacing w:after="0"/>
        <w:ind w:left="0"/>
        <w:jc w:val="both"/>
      </w:pPr>
      <w:r>
        <w:rPr>
          <w:rFonts w:ascii="Times New Roman"/>
          <w:b w:val="false"/>
          <w:i w:val="false"/>
          <w:color w:val="000000"/>
          <w:sz w:val="28"/>
        </w:rPr>
        <w:t>
      2. Правительству будет выплачиваться компенсация за персонал контингента по единой ставке возмещения в размере 1 448 долл. США на человека в месяц за те общие и основные дополнительные расходы, которые были понесены в связи с развертыванием этих контингентов в полевых миссиях Организации Объединенных Наций. Правительству также будет выплачиваться дополнительное временное возмещение до 30 июня 2026 года по единой ставке возмещения в размере 4,90 долл. США на человека в месяц за общие и основные дополнительные расходы, понесенные в связи с обязательным проверкой на COVID-19 перед развертыванием, при условии, что Генеральный секретарь будет продолжать требовать проведения такой проверки. В соответствии с резолюцией 76/276 эти ставки возмещения расходов для персонала контингентов вступили в силу с 1 июля 2022 года.</w:t>
      </w:r>
    </w:p>
    <w:bookmarkEnd w:id="179"/>
    <w:bookmarkStart w:name="z200" w:id="180"/>
    <w:p>
      <w:pPr>
        <w:spacing w:after="0"/>
        <w:ind w:left="0"/>
        <w:jc w:val="both"/>
      </w:pPr>
      <w:r>
        <w:rPr>
          <w:rFonts w:ascii="Times New Roman"/>
          <w:b w:val="false"/>
          <w:i w:val="false"/>
          <w:color w:val="000000"/>
          <w:sz w:val="28"/>
        </w:rPr>
        <w:t>
      3. Из суммы возмещения расходов на персонал контингентов могут быть произведены вычеты в отношении отсутствующего или нефункционирующего основного имущества, перечисленного в настоящем Меморандуме о взаимопонимании, в соответствии с пунктом 11 резолюции Генеральной Ассамблеи 67/261.</w:t>
      </w:r>
    </w:p>
    <w:bookmarkEnd w:id="180"/>
    <w:bookmarkStart w:name="z201" w:id="181"/>
    <w:p>
      <w:pPr>
        <w:spacing w:after="0"/>
        <w:ind w:left="0"/>
        <w:jc w:val="both"/>
      </w:pPr>
      <w:r>
        <w:rPr>
          <w:rFonts w:ascii="Times New Roman"/>
          <w:b w:val="false"/>
          <w:i w:val="false"/>
          <w:color w:val="000000"/>
          <w:sz w:val="28"/>
        </w:rPr>
        <w:t>
      4. Персонал контингентов будет получать непосредственно от полевой миссии суточные в размере 1,28 долл. США плюс пособие на отпуск для отдыха в размере 11,50 долл. США в день за 15 дней отпуска в течение каждого шестимесячного периода.</w:t>
      </w:r>
    </w:p>
    <w:bookmarkEnd w:id="181"/>
    <w:bookmarkStart w:name="z202" w:id="182"/>
    <w:p>
      <w:pPr>
        <w:spacing w:after="0"/>
        <w:ind w:left="0"/>
        <w:jc w:val="both"/>
      </w:pPr>
      <w:r>
        <w:rPr>
          <w:rFonts w:ascii="Times New Roman"/>
          <w:b w:val="false"/>
          <w:i w:val="false"/>
          <w:color w:val="000000"/>
          <w:sz w:val="28"/>
        </w:rPr>
        <w:t xml:space="preserve">
      </w:t>
      </w:r>
      <w:r>
        <w:rPr>
          <w:rFonts w:ascii="Times New Roman"/>
          <w:b/>
          <w:i w:val="false"/>
          <w:color w:val="000000"/>
          <w:sz w:val="28"/>
        </w:rPr>
        <w:t>III. Общие условия для персонала</w:t>
      </w:r>
    </w:p>
    <w:bookmarkEnd w:id="182"/>
    <w:bookmarkStart w:name="z203" w:id="183"/>
    <w:p>
      <w:pPr>
        <w:spacing w:after="0"/>
        <w:ind w:left="0"/>
        <w:jc w:val="both"/>
      </w:pPr>
      <w:r>
        <w:rPr>
          <w:rFonts w:ascii="Times New Roman"/>
          <w:b w:val="false"/>
          <w:i w:val="false"/>
          <w:color w:val="000000"/>
          <w:sz w:val="28"/>
        </w:rPr>
        <w:t>
      5. Правительство обеспечивает, чтобы предоставляемый им персонал отвечал стандартам, установленным Организацией Объединенных Наций для службы в миссии UNDOF, в частности, в отношении звания, опыта, физической подготовки, специализации и знания языков. Персонал должен быть обучен работе с техникой, которой оснащен контингент, и соблюдать все правила и процедуры, которые могут быть установлены Организацией Объединенных Наций в отношении медицинских или иных допусков, прививок, поездок, перевозок, отпусков и других прав.</w:t>
      </w:r>
    </w:p>
    <w:bookmarkEnd w:id="183"/>
    <w:bookmarkStart w:name="z204" w:id="184"/>
    <w:p>
      <w:pPr>
        <w:spacing w:after="0"/>
        <w:ind w:left="0"/>
        <w:jc w:val="both"/>
      </w:pPr>
      <w:r>
        <w:rPr>
          <w:rFonts w:ascii="Times New Roman"/>
          <w:b w:val="false"/>
          <w:i w:val="false"/>
          <w:color w:val="000000"/>
          <w:sz w:val="28"/>
        </w:rPr>
        <w:t>
      6. В период командирования в миссию UNDOF, Правительство несет ответственность за выплату любых вознаграждений, пособий и льгот, которые могут причитаться его персоналу в соответствии с национальным законодательством.</w:t>
      </w:r>
    </w:p>
    <w:bookmarkEnd w:id="184"/>
    <w:bookmarkStart w:name="z205" w:id="185"/>
    <w:p>
      <w:pPr>
        <w:spacing w:after="0"/>
        <w:ind w:left="0"/>
        <w:jc w:val="both"/>
      </w:pPr>
      <w:r>
        <w:rPr>
          <w:rFonts w:ascii="Times New Roman"/>
          <w:b w:val="false"/>
          <w:i w:val="false"/>
          <w:color w:val="000000"/>
          <w:sz w:val="28"/>
        </w:rPr>
        <w:t>
      7. Организация Объединенных Наций передает Правительству всю необходимую информацию, касающуюся предоставления персонала, включая вопросы ответственности за утрату или повреждение имущества Организации Объединенных Наций и требования компенсации в связи со смертью, увечьем или болезнью, связанными со службой в Организации Объединенных Наций и/или утратой личного имущества.</w:t>
      </w:r>
    </w:p>
    <w:bookmarkEnd w:id="185"/>
    <w:bookmarkStart w:name="z206" w:id="186"/>
    <w:p>
      <w:pPr>
        <w:spacing w:after="0"/>
        <w:ind w:left="0"/>
        <w:jc w:val="both"/>
      </w:pPr>
      <w:r>
        <w:rPr>
          <w:rFonts w:ascii="Times New Roman"/>
          <w:b w:val="false"/>
          <w:i w:val="false"/>
          <w:color w:val="000000"/>
          <w:sz w:val="28"/>
        </w:rPr>
        <w:t>
      Претензии в связи со случаями смерти и инвалидности будут рассматриваться в соответствии с резолюциями Генеральной Ассамблеи 51/218Е от 17 июня 1997 года и 52/177 от 18 декабря 1997 года. Административные и платежные процедуры и порядок предъявления требований в связи со случаями смерти и потери трудоспособности изложены в документе А/52/369 от 17 сентября 1997 года, утвержденной резолюцией 52/177 от 18 декабря 1997 года. Резолюция Генеральной Ассамблеи от 5 июля 2018 года 72/285 установила текущую ставку компенсации в связи со смертью и потерей трудоспособности в размере $77,000.</w:t>
      </w:r>
    </w:p>
    <w:bookmarkEnd w:id="186"/>
    <w:bookmarkStart w:name="z207" w:id="187"/>
    <w:p>
      <w:pPr>
        <w:spacing w:after="0"/>
        <w:ind w:left="0"/>
        <w:jc w:val="both"/>
      </w:pPr>
      <w:r>
        <w:rPr>
          <w:rFonts w:ascii="Times New Roman"/>
          <w:b w:val="false"/>
          <w:i w:val="false"/>
          <w:color w:val="000000"/>
          <w:sz w:val="28"/>
        </w:rPr>
        <w:t>
      8. Любой персонал, превышающий численность, разрешенную настоящим Меморандумом о взаимопонимании, является национальной ответственностью и не подлежит возмещению или поддержке со стороны Организации Объединенных Наций. Такой персонал может быть развернут в миссии UNDOF с предварительного одобрения Организации Объединенных Наций, если предоставляющая войска сторона и Организация Объединенных Наций сочтут, что такой персонал необходим для проведения операции по поддержанию мира в UNDOF.</w:t>
      </w:r>
    </w:p>
    <w:bookmarkEnd w:id="187"/>
    <w:bookmarkStart w:name="z208" w:id="188"/>
    <w:p>
      <w:pPr>
        <w:spacing w:after="0"/>
        <w:ind w:left="0"/>
        <w:jc w:val="both"/>
      </w:pPr>
      <w:r>
        <w:rPr>
          <w:rFonts w:ascii="Times New Roman"/>
          <w:b w:val="false"/>
          <w:i w:val="false"/>
          <w:color w:val="000000"/>
          <w:sz w:val="28"/>
        </w:rPr>
        <w:t>
      Организация Объединенных Наций считает, что такой персонал необходим для решения национальных задач, например для эксплуатации средств связи для национального тылового звена.</w:t>
      </w:r>
    </w:p>
    <w:bookmarkEnd w:id="188"/>
    <w:bookmarkStart w:name="z209" w:id="189"/>
    <w:p>
      <w:pPr>
        <w:spacing w:after="0"/>
        <w:ind w:left="0"/>
        <w:jc w:val="both"/>
      </w:pPr>
      <w:r>
        <w:rPr>
          <w:rFonts w:ascii="Times New Roman"/>
          <w:b w:val="false"/>
          <w:i w:val="false"/>
          <w:color w:val="000000"/>
          <w:sz w:val="28"/>
        </w:rPr>
        <w:t>
      Этот персонал входит в состав контингента и как таковой пользуется правовым статусом членов миссии UNDOF. Однако предоставляющая войска сторона не получит никакого возмещения в отношении такого персонала, а Организация Объединенных Наций не примет на себя никаких финансовых обязательств или ответственности в связи с таким персоналом. Любая поддержка или услуги будут возмещены за счет возмещения, причитающегося предоставляющей войска стороне.</w:t>
      </w:r>
    </w:p>
    <w:bookmarkEnd w:id="189"/>
    <w:bookmarkStart w:name="z210" w:id="190"/>
    <w:p>
      <w:pPr>
        <w:spacing w:after="0"/>
        <w:ind w:left="0"/>
        <w:jc w:val="both"/>
      </w:pPr>
      <w:r>
        <w:rPr>
          <w:rFonts w:ascii="Times New Roman"/>
          <w:b w:val="false"/>
          <w:i w:val="false"/>
          <w:color w:val="000000"/>
          <w:sz w:val="28"/>
        </w:rPr>
        <w:t>
      9. Персонал, направляемый по просьбе Организации Объединенных Наций для выполнения конкретных задач ограниченной продолжительности, может быть охвачен дополнительными соглашениями к настоящему Меморандума о взаимопонимании, в зависимости от обстоятельств.</w:t>
      </w:r>
    </w:p>
    <w:bookmarkEnd w:id="190"/>
    <w:bookmarkStart w:name="z211" w:id="191"/>
    <w:p>
      <w:pPr>
        <w:spacing w:after="0"/>
        <w:ind w:left="0"/>
        <w:jc w:val="both"/>
      </w:pPr>
      <w:r>
        <w:rPr>
          <w:rFonts w:ascii="Times New Roman"/>
          <w:b w:val="false"/>
          <w:i w:val="false"/>
          <w:color w:val="000000"/>
          <w:sz w:val="28"/>
        </w:rPr>
        <w:t>
      10. Национальный гражданский персонал, предоставленный Правительством и проходящий службу в составе сформированных воинских подразделений, приравнивается к военнослужащим подразделений в целях настоящего Меморандума взаимопонимания.</w:t>
      </w:r>
    </w:p>
    <w:bookmarkEnd w:id="191"/>
    <w:bookmarkStart w:name="z212" w:id="192"/>
    <w:p>
      <w:pPr>
        <w:spacing w:after="0"/>
        <w:ind w:left="0"/>
        <w:jc w:val="both"/>
      </w:pPr>
      <w:r>
        <w:rPr>
          <w:rFonts w:ascii="Times New Roman"/>
          <w:b w:val="false"/>
          <w:i w:val="false"/>
          <w:color w:val="000000"/>
          <w:sz w:val="28"/>
        </w:rPr>
        <w:t xml:space="preserve">
      11. Общие административные и финансовые процедуры, применимые к предоставлению военного и другого персонала, соответствуют тем, которые изложены в Руководстве для стран, предоставляющих войска, приведенном в </w:t>
      </w:r>
      <w:r>
        <w:rPr>
          <w:rFonts w:ascii="Times New Roman"/>
          <w:b w:val="false"/>
          <w:i w:val="false"/>
          <w:color w:val="000000"/>
          <w:sz w:val="28"/>
        </w:rPr>
        <w:t>Приложении I</w:t>
      </w:r>
      <w:r>
        <w:rPr>
          <w:rFonts w:ascii="Times New Roman"/>
          <w:b w:val="false"/>
          <w:i w:val="false"/>
          <w:color w:val="000000"/>
          <w:sz w:val="28"/>
        </w:rPr>
        <w:t>.</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к Приложению</w:t>
            </w:r>
          </w:p>
        </w:tc>
      </w:tr>
    </w:tbl>
    <w:bookmarkStart w:name="z214" w:id="193"/>
    <w:p>
      <w:pPr>
        <w:spacing w:after="0"/>
        <w:ind w:left="0"/>
        <w:jc w:val="left"/>
      </w:pPr>
      <w:r>
        <w:rPr>
          <w:rFonts w:ascii="Times New Roman"/>
          <w:b/>
          <w:i w:val="false"/>
          <w:color w:val="000000"/>
        </w:rPr>
        <w:t xml:space="preserve"> Комплект военнослужащего: рекомендуемое требование для конкретной миссии</w:t>
      </w:r>
    </w:p>
    <w:bookmarkEnd w:id="193"/>
    <w:bookmarkStart w:name="z215" w:id="194"/>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Комплект военнослужащего</w:t>
      </w:r>
    </w:p>
    <w:bookmarkEnd w:id="194"/>
    <w:bookmarkStart w:name="z216" w:id="195"/>
    <w:p>
      <w:pPr>
        <w:spacing w:after="0"/>
        <w:ind w:left="0"/>
        <w:jc w:val="both"/>
      </w:pPr>
      <w:r>
        <w:rPr>
          <w:rFonts w:ascii="Times New Roman"/>
          <w:b w:val="false"/>
          <w:i w:val="false"/>
          <w:color w:val="000000"/>
          <w:sz w:val="28"/>
        </w:rPr>
        <w:t>
      Для выполнения минимальных оперативных требований ниже приведен список рекомендуемых предметов, учитывающий физиологические различия между мужским и женским персоналом, включая размеры. Фактические требования для конкретной миссии будут обсуждаться и согласовываться в ходе переговоров по Меморандуму о взаимопонимании.</w:t>
      </w:r>
    </w:p>
    <w:bookmarkEnd w:id="195"/>
    <w:bookmarkStart w:name="z217" w:id="196"/>
    <w:p>
      <w:pPr>
        <w:spacing w:after="0"/>
        <w:ind w:left="0"/>
        <w:jc w:val="left"/>
      </w:pPr>
      <w:r>
        <w:rPr>
          <w:rFonts w:ascii="Times New Roman"/>
          <w:b/>
          <w:i w:val="false"/>
          <w:color w:val="000000"/>
        </w:rPr>
        <w:t xml:space="preserve"> Пример требований к пехотному контингенту</w:t>
      </w:r>
    </w:p>
    <w:bookmarkEnd w:id="1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личной охраны и безопасности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оружие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Боевой шлем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бронежилет (осколочный жилет)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обмундирования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куртка, легкая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длинным, коротким рукавом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Боевые брюки, облегченные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Карманный носовой платок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пустынные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носки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для рук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снаряжения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сумка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щетка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Столовый нож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еды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для питья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чистки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воды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противомоскитная сетка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выживания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предметы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 и по договоренности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324" w:id="197"/>
    <w:p>
      <w:pPr>
        <w:spacing w:after="0"/>
        <w:ind w:left="0"/>
        <w:jc w:val="left"/>
      </w:pPr>
      <w:r>
        <w:rPr>
          <w:rFonts w:ascii="Times New Roman"/>
          <w:b/>
          <w:i w:val="false"/>
          <w:color w:val="000000"/>
        </w:rPr>
        <w:t xml:space="preserve"> Основное вооружение (оборудование), предоставляемое Правительством UNDOF - Резервная рота сил - Казахстан</w:t>
      </w:r>
    </w:p>
    <w:bookmarkEnd w:id="197"/>
    <w:bookmarkStart w:name="z325" w:id="198"/>
    <w:p>
      <w:pPr>
        <w:spacing w:after="0"/>
        <w:ind w:left="0"/>
        <w:jc w:val="left"/>
      </w:pPr>
      <w:r>
        <w:rPr>
          <w:rFonts w:ascii="Times New Roman"/>
          <w:b/>
          <w:i w:val="false"/>
          <w:color w:val="000000"/>
        </w:rPr>
        <w:t xml:space="preserve"> 1- Требования</w:t>
      </w:r>
    </w:p>
    <w:bookmarkEnd w:id="198"/>
    <w:bookmarkStart w:name="z326" w:id="199"/>
    <w:p>
      <w:pPr>
        <w:spacing w:after="0"/>
        <w:ind w:left="0"/>
        <w:jc w:val="left"/>
      </w:pPr>
      <w:r>
        <w:rPr>
          <w:rFonts w:ascii="Times New Roman"/>
          <w:b/>
          <w:i w:val="false"/>
          <w:color w:val="000000"/>
        </w:rPr>
        <w:t xml:space="preserve"> На период с 1 февраля 2024 года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Экологические:</w:t>
            </w:r>
          </w:p>
          <w:p>
            <w:pPr>
              <w:spacing w:after="20"/>
              <w:ind w:left="20"/>
              <w:jc w:val="both"/>
            </w:pPr>
            <w:r>
              <w:rPr>
                <w:rFonts w:ascii="Times New Roman"/>
                <w:b w:val="false"/>
                <w:i w:val="false"/>
                <w:color w:val="000000"/>
                <w:sz w:val="20"/>
              </w:rPr>
              <w:t>
</w:t>
            </w:r>
            <w:r>
              <w:rPr>
                <w:rFonts w:ascii="Times New Roman"/>
                <w:b/>
                <w:i w:val="false"/>
                <w:color w:val="000000"/>
                <w:sz w:val="20"/>
              </w:rPr>
              <w:t>- Логистика и дорожные условия:</w:t>
            </w:r>
          </w:p>
          <w:p>
            <w:pPr>
              <w:spacing w:after="20"/>
              <w:ind w:left="20"/>
              <w:jc w:val="both"/>
            </w:pPr>
            <w:r>
              <w:rPr>
                <w:rFonts w:ascii="Times New Roman"/>
                <w:b w:val="false"/>
                <w:i w:val="false"/>
                <w:color w:val="000000"/>
                <w:sz w:val="20"/>
              </w:rPr>
              <w:t>
</w:t>
            </w:r>
            <w:r>
              <w:rPr>
                <w:rFonts w:ascii="Times New Roman"/>
                <w:b/>
                <w:i w:val="false"/>
                <w:color w:val="000000"/>
                <w:sz w:val="20"/>
              </w:rPr>
              <w:t>- Враждебность/вынужденное оставление:</w:t>
            </w:r>
          </w:p>
          <w:p>
            <w:pPr>
              <w:spacing w:after="20"/>
              <w:ind w:left="20"/>
              <w:jc w:val="both"/>
            </w:pPr>
            <w:r>
              <w:rPr>
                <w:rFonts w:ascii="Times New Roman"/>
                <w:b w:val="false"/>
                <w:i w:val="false"/>
                <w:color w:val="000000"/>
                <w:sz w:val="20"/>
              </w:rPr>
              <w:t>
</w:t>
            </w:r>
            <w:r>
              <w:rPr>
                <w:rFonts w:ascii="Times New Roman"/>
                <w:b/>
                <w:i w:val="false"/>
                <w:color w:val="000000"/>
                <w:sz w:val="20"/>
              </w:rPr>
              <w:t>- Инкрементные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w:t>
            </w:r>
          </w:p>
          <w:p>
            <w:pPr>
              <w:spacing w:after="20"/>
              <w:ind w:left="20"/>
              <w:jc w:val="both"/>
            </w:pPr>
            <w:r>
              <w:rPr>
                <w:rFonts w:ascii="Times New Roman"/>
                <w:b w:val="false"/>
                <w:i w:val="false"/>
                <w:color w:val="000000"/>
                <w:sz w:val="20"/>
              </w:rPr>
              <w:t>
</w:t>
            </w:r>
            <w:r>
              <w:rPr>
                <w:rFonts w:ascii="Times New Roman"/>
                <w:b/>
                <w:i w:val="false"/>
                <w:color w:val="000000"/>
                <w:sz w:val="20"/>
              </w:rPr>
              <w:t>0.20 %</w:t>
            </w:r>
          </w:p>
          <w:p>
            <w:pPr>
              <w:spacing w:after="20"/>
              <w:ind w:left="20"/>
              <w:jc w:val="both"/>
            </w:pPr>
            <w:r>
              <w:rPr>
                <w:rFonts w:ascii="Times New Roman"/>
                <w:b w:val="false"/>
                <w:i w:val="false"/>
                <w:color w:val="000000"/>
                <w:sz w:val="20"/>
              </w:rPr>
              <w:t>
</w:t>
            </w:r>
            <w:r>
              <w:rPr>
                <w:rFonts w:ascii="Times New Roman"/>
                <w:b/>
                <w:i w:val="false"/>
                <w:color w:val="000000"/>
                <w:sz w:val="20"/>
              </w:rPr>
              <w:t>3.30 %</w:t>
            </w:r>
          </w:p>
          <w:p>
            <w:pPr>
              <w:spacing w:after="20"/>
              <w:ind w:left="20"/>
              <w:jc w:val="both"/>
            </w:pPr>
            <w:r>
              <w:rPr>
                <w:rFonts w:ascii="Times New Roman"/>
                <w:b w:val="false"/>
                <w:i w:val="false"/>
                <w:color w:val="000000"/>
                <w:sz w:val="20"/>
              </w:rPr>
              <w:t>
</w:t>
            </w:r>
            <w:r>
              <w:rPr>
                <w:rFonts w:ascii="Times New Roman"/>
                <w:b/>
                <w:i w:val="false"/>
                <w:color w:val="000000"/>
                <w:sz w:val="20"/>
              </w:rPr>
              <w:t>1.50 %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Элемент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Ежемесячная ставка</w:t>
            </w:r>
          </w:p>
          <w:p>
            <w:pPr>
              <w:spacing w:after="20"/>
              <w:ind w:left="20"/>
              <w:jc w:val="both"/>
            </w:pPr>
          </w:p>
          <w:p>
            <w:pPr>
              <w:spacing w:after="20"/>
              <w:ind w:left="20"/>
              <w:jc w:val="both"/>
            </w:pPr>
            <w:r>
              <w:rPr>
                <w:rFonts w:ascii="Times New Roman"/>
                <w:b/>
                <w:i w:val="false"/>
                <w:color w:val="000000"/>
                <w:sz w:val="20"/>
              </w:rPr>
              <w:t>
Американский доллар $</w:t>
            </w:r>
          </w:p>
          <w:p>
            <w:pPr>
              <w:spacing w:after="20"/>
              <w:ind w:left="20"/>
              <w:jc w:val="both"/>
            </w:pPr>
            <w:r>
              <w:rPr>
                <w:rFonts w:ascii="Times New Roman"/>
                <w:b/>
                <w:i w:val="false"/>
                <w:color w:val="000000"/>
                <w:sz w:val="20"/>
              </w:rPr>
              <w:t>
Исключая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Ежемесячная ставка</w:t>
            </w:r>
          </w:p>
          <w:p>
            <w:pPr>
              <w:spacing w:after="20"/>
              <w:ind w:left="20"/>
              <w:jc w:val="both"/>
            </w:pPr>
          </w:p>
          <w:p>
            <w:pPr>
              <w:spacing w:after="20"/>
              <w:ind w:left="20"/>
              <w:jc w:val="both"/>
            </w:pPr>
            <w:r>
              <w:rPr>
                <w:rFonts w:ascii="Times New Roman"/>
                <w:b/>
                <w:i w:val="false"/>
                <w:color w:val="000000"/>
                <w:sz w:val="20"/>
              </w:rPr>
              <w:t>
Американский Доллар $</w:t>
            </w:r>
          </w:p>
          <w:p>
            <w:pPr>
              <w:spacing w:after="20"/>
              <w:ind w:left="20"/>
              <w:jc w:val="both"/>
            </w:pPr>
            <w:r>
              <w:rPr>
                <w:rFonts w:ascii="Times New Roman"/>
                <w:b/>
                <w:i w:val="false"/>
                <w:color w:val="000000"/>
                <w:sz w:val="20"/>
              </w:rPr>
              <w:t>
Включая факторы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w:t>
            </w:r>
          </w:p>
          <w:p>
            <w:pPr>
              <w:spacing w:after="20"/>
              <w:ind w:left="20"/>
              <w:jc w:val="both"/>
            </w:pPr>
          </w:p>
          <w:p>
            <w:pPr>
              <w:spacing w:after="20"/>
              <w:ind w:left="20"/>
              <w:jc w:val="both"/>
            </w:pPr>
            <w:r>
              <w:rPr>
                <w:rFonts w:ascii="Times New Roman"/>
                <w:b/>
                <w:i w:val="false"/>
                <w:color w:val="000000"/>
                <w:sz w:val="20"/>
              </w:rPr>
              <w:t>
Ежемесячно</w:t>
            </w:r>
          </w:p>
          <w:p>
            <w:pPr>
              <w:spacing w:after="20"/>
              <w:ind w:left="20"/>
              <w:jc w:val="both"/>
            </w:pPr>
            <w:r>
              <w:rPr>
                <w:rFonts w:ascii="Times New Roman"/>
                <w:b/>
                <w:i w:val="false"/>
                <w:color w:val="000000"/>
                <w:sz w:val="20"/>
              </w:rPr>
              <w:t>
Возмещение</w:t>
            </w:r>
          </w:p>
          <w:p>
            <w:pPr>
              <w:spacing w:after="20"/>
              <w:ind w:left="20"/>
              <w:jc w:val="both"/>
            </w:pPr>
            <w:r>
              <w:rPr>
                <w:rFonts w:ascii="Times New Roman"/>
                <w:b/>
                <w:i w:val="false"/>
                <w:color w:val="000000"/>
                <w:sz w:val="20"/>
              </w:rPr>
              <w:t>
Включая факторы
</w:t>
            </w:r>
          </w:p>
        </w:tc>
      </w:tr>
    </w:tbl>
    <w:p>
      <w:pPr>
        <w:spacing w:after="0"/>
        <w:ind w:left="0"/>
        <w:jc w:val="both"/>
      </w:pPr>
      <w:r>
        <w:rPr>
          <w:rFonts w:ascii="Times New Roman"/>
          <w:b w:val="false"/>
          <w:i w:val="false"/>
          <w:color w:val="000000"/>
          <w:sz w:val="28"/>
        </w:rPr>
        <w:t>
      Тип аренды: Аренда с обслуживанием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КОНТЕЙНЕРЫ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боеприпасов (хранение)</w:t>
            </w:r>
          </w:p>
          <w:p>
            <w:pPr>
              <w:spacing w:after="20"/>
              <w:ind w:left="20"/>
              <w:jc w:val="both"/>
            </w:pPr>
            <w:r>
              <w:rPr>
                <w:rFonts w:ascii="Times New Roman"/>
                <w:b w:val="false"/>
                <w:i w:val="false"/>
                <w:color w:val="000000"/>
                <w:sz w:val="20"/>
              </w:rPr>
              <w:t>
Другие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819.21</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149.06</w:t>
            </w:r>
          </w:p>
        </w:tc>
      </w:tr>
    </w:tbl>
    <w:p>
      <w:pPr>
        <w:spacing w:after="0"/>
        <w:ind w:left="0"/>
        <w:jc w:val="both"/>
      </w:pPr>
      <w:r>
        <w:rPr>
          <w:rFonts w:ascii="Times New Roman"/>
          <w:b w:val="false"/>
          <w:i w:val="false"/>
          <w:color w:val="000000"/>
          <w:sz w:val="28"/>
        </w:rPr>
        <w:t>
      Итого: 968.27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 ДЛЯ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2,145.92</w:t>
            </w:r>
          </w:p>
        </w:tc>
      </w:tr>
    </w:tbl>
    <w:p>
      <w:pPr>
        <w:spacing w:after="0"/>
        <w:ind w:left="0"/>
        <w:jc w:val="both"/>
      </w:pPr>
      <w:r>
        <w:rPr>
          <w:rFonts w:ascii="Times New Roman"/>
          <w:b w:val="false"/>
          <w:i w:val="false"/>
          <w:color w:val="000000"/>
          <w:sz w:val="28"/>
        </w:rPr>
        <w:t>
      Итого: 2,145.92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БОЕВЫЕ МАШИНЫ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Колесный медицинский транспортер на базе БТР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 КШМ на базе БТР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колесный пехотный с вооружением (класс 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88,908.60</w:t>
            </w:r>
          </w:p>
        </w:tc>
      </w:tr>
    </w:tbl>
    <w:p>
      <w:pPr>
        <w:spacing w:after="0"/>
        <w:ind w:left="0"/>
        <w:jc w:val="both"/>
      </w:pPr>
      <w:r>
        <w:rPr>
          <w:rFonts w:ascii="Times New Roman"/>
          <w:b w:val="false"/>
          <w:i w:val="false"/>
          <w:color w:val="000000"/>
          <w:sz w:val="28"/>
        </w:rPr>
        <w:t>
      Итого: 98,769.92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МАШИНЫ ПОДДЕРЖКИ (КОММЕРЧЕСКИЙ ОБРАЗЕЦ)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(13-24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МАШИНЫ ПОДДЕРЖКИ (ВОЕННОГО ОБРАЗЦА)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 (более 5 тонн и до 10 тонн)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Джип (4x4) с военной радиостанцией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1,392.36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8,354.16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грузовик техобслуживания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Автомобильная цистерна для воды (более 5 000 до 10 000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1,984.05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1,984.05</w:t>
            </w:r>
          </w:p>
        </w:tc>
      </w:tr>
    </w:tbl>
    <w:p>
      <w:pPr>
        <w:spacing w:after="0"/>
        <w:ind w:left="0"/>
        <w:jc w:val="both"/>
      </w:pPr>
      <w:r>
        <w:rPr>
          <w:rFonts w:ascii="Times New Roman"/>
          <w:b w:val="false"/>
          <w:i w:val="false"/>
          <w:color w:val="000000"/>
          <w:sz w:val="28"/>
        </w:rPr>
        <w:t>
      Итого: 16,141.85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МАШИНЫ РАЗМИНИРОВАНИЯ, ОВБ И СВУ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Противоминный грузовой автомобиль с бронированной кабиной для обезвреживания боеприпасов/самодельных взрывных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 дистанционным управлением (rov) с возможностями наблюдения и/или уничтожения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1,862.37</w:t>
            </w:r>
          </w:p>
        </w:tc>
      </w:tr>
    </w:tbl>
    <w:p>
      <w:pPr>
        <w:spacing w:after="0"/>
        <w:ind w:left="0"/>
        <w:jc w:val="both"/>
      </w:pPr>
      <w:r>
        <w:rPr>
          <w:rFonts w:ascii="Times New Roman"/>
          <w:b w:val="false"/>
          <w:i w:val="false"/>
          <w:color w:val="000000"/>
          <w:sz w:val="28"/>
        </w:rPr>
        <w:t>
      Итого: 19,049.03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ВЫСОКОЧАСТОТНОЕ ОБОРУДОВАНИЕ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лог периодический - направленный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мощность базовый приемник, кв высокой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базовой станции, 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631.58</w:t>
            </w:r>
          </w:p>
        </w:tc>
      </w:tr>
    </w:tbl>
    <w:p>
      <w:pPr>
        <w:spacing w:after="0"/>
        <w:ind w:left="0"/>
        <w:jc w:val="both"/>
      </w:pPr>
      <w:r>
        <w:rPr>
          <w:rFonts w:ascii="Times New Roman"/>
          <w:b w:val="false"/>
          <w:i w:val="false"/>
          <w:color w:val="000000"/>
          <w:sz w:val="28"/>
        </w:rPr>
        <w:t>
      Итого: 1,087.56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ВООРУЖЕНИЕ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Пулеметы станковые (до 10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w:t>
            </w:r>
          </w:p>
        </w:tc>
      </w:tr>
    </w:tbl>
    <w:p>
      <w:pPr>
        <w:spacing w:after="0"/>
        <w:ind w:left="0"/>
        <w:jc w:val="both"/>
      </w:pPr>
      <w:r>
        <w:rPr>
          <w:rFonts w:ascii="Times New Roman"/>
          <w:b w:val="false"/>
          <w:i w:val="false"/>
          <w:color w:val="000000"/>
          <w:sz w:val="28"/>
        </w:rPr>
        <w:t>
      Итого: 360.08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ЭЛЕКТРОТЕХНИКА - ГЕНЕРАТОРЫ - СТАЦИОНАРНЫЕ И МОБИЛЬНЫЕ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стационарный и мобильный 20-30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947.66</w:t>
            </w:r>
          </w:p>
        </w:tc>
      </w:tr>
    </w:tbl>
    <w:p>
      <w:pPr>
        <w:spacing w:after="0"/>
        <w:ind w:left="0"/>
        <w:jc w:val="both"/>
      </w:pPr>
      <w:r>
        <w:rPr>
          <w:rFonts w:ascii="Times New Roman"/>
          <w:b w:val="false"/>
          <w:i w:val="false"/>
          <w:color w:val="000000"/>
          <w:sz w:val="28"/>
        </w:rPr>
        <w:t>
      Итого: 947.66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 ДЛЯ РАЗМИНИРОВАНИЯ, ОВБ И СВУ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миноискатель (двойной датчик) с активным металлообнаружением и групенарный радар)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по мерам противодействия (помех) против дистанционно активированных импровизированных взрывных устройств, установленная на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Портативная цифровая рентгеновская система, включая 2 персональных дозиметра (с возможностью считывать уровни воздействия) для использования с взрывоопасными боеприпасами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локатор обнаружения бомб (магнитометр для обнаружения ферромагнитных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(минный) детектор (активный металлодетектор)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крюк и леска для обезвреживания боеприпасов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EOD - тяжелый (минимальный рейтинг v50-1600 для груди и паха)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EOD — легкий (минимальный рейтинг v50-1000 для груди и паха)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портативный ЭБУ высокой мощности (сотовая ячейка/GP S/глушитель)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w:t>
            </w:r>
          </w:p>
        </w:tc>
      </w:tr>
    </w:tbl>
    <w:p>
      <w:pPr>
        <w:spacing w:after="0"/>
        <w:ind w:left="0"/>
        <w:jc w:val="both"/>
      </w:pPr>
      <w:r>
        <w:rPr>
          <w:rFonts w:ascii="Times New Roman"/>
          <w:b w:val="false"/>
          <w:i w:val="false"/>
          <w:color w:val="000000"/>
          <w:sz w:val="28"/>
        </w:rPr>
        <w:t>
      Итого: 51,903.51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 ДЛЯ РАЗМИНИРОВАНИЯ И ОБЕЗВРЕЖИВАНИЯ БОЕПРИПАСОВ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Инструментарий для удаления импровизированных взрывных устройств (дополнение к обычным наборам инструментов для утилизации боеприпасов)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r>
    </w:tbl>
    <w:p>
      <w:pPr>
        <w:spacing w:after="0"/>
        <w:ind w:left="0"/>
        <w:jc w:val="both"/>
      </w:pPr>
      <w:r>
        <w:rPr>
          <w:rFonts w:ascii="Times New Roman"/>
          <w:b w:val="false"/>
          <w:i w:val="false"/>
          <w:color w:val="000000"/>
          <w:sz w:val="28"/>
        </w:rPr>
        <w:t>
      Итого: 606.02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 ДЛЯ БОРЬБЫ С БЕСПОРЯДКАМИ - ПРОЧЕЕ ОБОРУДОВАНИЕ ДЛЯ БОРЬБЫ С БЕСПОРЯДКАМИ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Прожекторы с генераторами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bl>
    <w:p>
      <w:pPr>
        <w:spacing w:after="0"/>
        <w:ind w:left="0"/>
        <w:jc w:val="both"/>
      </w:pPr>
      <w:r>
        <w:rPr>
          <w:rFonts w:ascii="Times New Roman"/>
          <w:b w:val="false"/>
          <w:i w:val="false"/>
          <w:color w:val="000000"/>
          <w:sz w:val="28"/>
        </w:rPr>
        <w:t>
      Итого: 104.98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ВРЕМЕННОЕ БАЗОВОЕ ОБОРУДОВАНИЕ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для развертываемого отделения (до 10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466.08</w:t>
            </w:r>
          </w:p>
        </w:tc>
      </w:tr>
    </w:tbl>
    <w:p>
      <w:pPr>
        <w:spacing w:after="0"/>
        <w:ind w:left="0"/>
        <w:jc w:val="both"/>
      </w:pPr>
      <w:r>
        <w:rPr>
          <w:rFonts w:ascii="Times New Roman"/>
          <w:b w:val="false"/>
          <w:i w:val="false"/>
          <w:color w:val="000000"/>
          <w:sz w:val="28"/>
        </w:rPr>
        <w:t>
      Итого: 466.08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Итого: $193,804.44</w:t>
      </w:r>
    </w:p>
    <w:bookmarkStart w:name="z554" w:id="2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200"/>
    <w:bookmarkStart w:name="z555" w:id="201"/>
    <w:p>
      <w:pPr>
        <w:spacing w:after="0"/>
        <w:ind w:left="0"/>
        <w:jc w:val="both"/>
      </w:pPr>
      <w:r>
        <w:rPr>
          <w:rFonts w:ascii="Times New Roman"/>
          <w:b w:val="false"/>
          <w:i w:val="false"/>
          <w:color w:val="000000"/>
          <w:sz w:val="28"/>
        </w:rPr>
        <w:t>
      1. Бронетранспортер Арлан классифицирован как бронетранспортер с КОЛЕСНЫМ ВООРУЖЕНИЕМ КЛАССА 1 на основании счетов-фактур и проверки перед развертыванием.</w:t>
      </w:r>
    </w:p>
    <w:bookmarkEnd w:id="201"/>
    <w:bookmarkStart w:name="z556" w:id="202"/>
    <w:p>
      <w:pPr>
        <w:spacing w:after="0"/>
        <w:ind w:left="0"/>
        <w:jc w:val="both"/>
      </w:pPr>
      <w:r>
        <w:rPr>
          <w:rFonts w:ascii="Times New Roman"/>
          <w:b w:val="false"/>
          <w:i w:val="false"/>
          <w:color w:val="000000"/>
          <w:sz w:val="28"/>
        </w:rPr>
        <w:t>
      2. Бронетранспортер Арлан EOD (explosive ordnance device) классифицирован как МАШИНА разминирования - ПРОТИВОМИННЫЙ ГРУЗОВИК ГРУППЫ EOD, ЗАЩИЩЕННЫЙ ОТ ЗАСАД.</w:t>
      </w:r>
    </w:p>
    <w:bookmarkEnd w:id="202"/>
    <w:bookmarkStart w:name="z557" w:id="203"/>
    <w:p>
      <w:pPr>
        <w:spacing w:after="0"/>
        <w:ind w:left="0"/>
        <w:jc w:val="both"/>
      </w:pPr>
      <w:r>
        <w:rPr>
          <w:rFonts w:ascii="Times New Roman"/>
          <w:b w:val="false"/>
          <w:i w:val="false"/>
          <w:color w:val="000000"/>
          <w:sz w:val="28"/>
        </w:rPr>
        <w:t>
      3. КОНТЕЙНЕРЫ: Миссия предоставит дополнительные контейнеры, принадлежащие ООН (8 на момент завершения разработки Меморандума о взаимопонимании) для резервной роты сил РК.</w:t>
      </w:r>
    </w:p>
    <w:bookmarkEnd w:id="203"/>
    <w:bookmarkStart w:name="z558" w:id="204"/>
    <w:p>
      <w:pPr>
        <w:spacing w:after="0"/>
        <w:ind w:left="0"/>
        <w:jc w:val="both"/>
      </w:pPr>
      <w:r>
        <w:rPr>
          <w:rFonts w:ascii="Times New Roman"/>
          <w:b w:val="false"/>
          <w:i w:val="false"/>
          <w:color w:val="000000"/>
          <w:sz w:val="28"/>
        </w:rPr>
        <w:t xml:space="preserve">
      4. Оборудование высокочастотной связи:      включено в </w:t>
      </w:r>
      <w:r>
        <w:rPr>
          <w:rFonts w:ascii="Times New Roman"/>
          <w:b w:val="false"/>
          <w:i w:val="false"/>
          <w:color w:val="000000"/>
          <w:sz w:val="28"/>
        </w:rPr>
        <w:t>Приложение В</w:t>
      </w:r>
      <w:r>
        <w:rPr>
          <w:rFonts w:ascii="Times New Roman"/>
          <w:b w:val="false"/>
          <w:i w:val="false"/>
          <w:color w:val="000000"/>
          <w:sz w:val="28"/>
        </w:rPr>
        <w:t xml:space="preserve"> к Меморандуму о взаимопонимании для оперативного резервирования при использовании глушителей ЕСМ.</w:t>
      </w:r>
    </w:p>
    <w:bookmarkEnd w:id="204"/>
    <w:bookmarkStart w:name="z559" w:id="205"/>
    <w:p>
      <w:pPr>
        <w:spacing w:after="0"/>
        <w:ind w:left="0"/>
        <w:jc w:val="both"/>
      </w:pPr>
      <w:r>
        <w:rPr>
          <w:rFonts w:ascii="Times New Roman"/>
          <w:b w:val="false"/>
          <w:i w:val="false"/>
          <w:color w:val="000000"/>
          <w:sz w:val="28"/>
        </w:rPr>
        <w:t>
      5. Электронные средства защиты (глушители) от самодельных взрывных устройств, устанавливаемых на транспортных средствах: подразделение будет развернуто с ЕСМ, интегрированным во все боевые МАШИНЫ х15.</w:t>
      </w:r>
    </w:p>
    <w:bookmarkEnd w:id="205"/>
    <w:bookmarkStart w:name="z560" w:id="206"/>
    <w:p>
      <w:pPr>
        <w:spacing w:after="0"/>
        <w:ind w:left="0"/>
        <w:jc w:val="both"/>
      </w:pPr>
      <w:r>
        <w:rPr>
          <w:rFonts w:ascii="Times New Roman"/>
          <w:b w:val="false"/>
          <w:i w:val="false"/>
          <w:color w:val="000000"/>
          <w:sz w:val="28"/>
        </w:rPr>
        <w:t>
      6. Складирование и хранение: оборудование, полученное Казахстаном от бывшей резервной роты сил.</w:t>
      </w:r>
    </w:p>
    <w:bookmarkEnd w:id="206"/>
    <w:bookmarkStart w:name="z561"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w:t>
      </w:r>
      <w:r>
        <w:rPr>
          <w:rFonts w:ascii="Times New Roman"/>
          <w:b/>
          <w:i w:val="false"/>
          <w:color w:val="000000"/>
          <w:sz w:val="28"/>
        </w:rPr>
        <w:t>Общие условия для основного вооружения (оборудования)</w:t>
      </w:r>
    </w:p>
    <w:bookmarkEnd w:id="207"/>
    <w:bookmarkStart w:name="z562" w:id="208"/>
    <w:p>
      <w:pPr>
        <w:spacing w:after="0"/>
        <w:ind w:left="0"/>
        <w:jc w:val="both"/>
      </w:pPr>
      <w:r>
        <w:rPr>
          <w:rFonts w:ascii="Times New Roman"/>
          <w:b w:val="false"/>
          <w:i w:val="false"/>
          <w:color w:val="000000"/>
          <w:sz w:val="28"/>
        </w:rPr>
        <w:t>
      1. Основное оборудование, предоставляемое в соответствии с настоящим Меморандумом о взаимопонимании, остается собственностью Правительства, за исключением случаев, указанных в дополнении к настоящему приложению.</w:t>
      </w:r>
    </w:p>
    <w:bookmarkEnd w:id="208"/>
    <w:bookmarkStart w:name="z563" w:id="209"/>
    <w:p>
      <w:pPr>
        <w:spacing w:after="0"/>
        <w:ind w:left="0"/>
        <w:jc w:val="both"/>
      </w:pPr>
      <w:r>
        <w:rPr>
          <w:rFonts w:ascii="Times New Roman"/>
          <w:b w:val="false"/>
          <w:i w:val="false"/>
          <w:color w:val="000000"/>
          <w:sz w:val="28"/>
        </w:rPr>
        <w:t>
      2. Основное оборудование, развертываемое на короткие периоды для выполнения конкретных задач, не является частью настоящего Меморандума о взаимопонимании, или же оно должно обсуждаться и согласовываться отдельно в дополнительных соглашениях к настоящему Меморандуму о взаимопонимании.</w:t>
      </w:r>
    </w:p>
    <w:bookmarkEnd w:id="209"/>
    <w:bookmarkStart w:name="z564" w:id="210"/>
    <w:p>
      <w:pPr>
        <w:spacing w:after="0"/>
        <w:ind w:left="0"/>
        <w:jc w:val="both"/>
      </w:pPr>
      <w:r>
        <w:rPr>
          <w:rFonts w:ascii="Times New Roman"/>
          <w:b w:val="false"/>
          <w:i w:val="false"/>
          <w:color w:val="000000"/>
          <w:sz w:val="28"/>
        </w:rPr>
        <w:t>
      3. Возмещение расходов на основное оборудование будет производиться по полным ставкам до даты прекращения операций стороной, предоставляющей войска, или завершения миссии. После этого возмещение расходов будет сокращено до 50% от ставок, согласованных в Меморандуме о взаимопонимании, и прекратится, как только оборудование будет вывезено или через 90 дней после даты прекращения операций или окончания миссии (в зависимости от того, что наступит раньше), за исключением тех случаев, которые, как считается, находятся вне контроля предоставляющей войска/полицию стороны, как это определено за исключением тех случаев, которые, по мнению Организации Объединенных Наций, находятся вне контроля предоставляющего войска/полиции.</w:t>
      </w:r>
    </w:p>
    <w:bookmarkEnd w:id="210"/>
    <w:bookmarkStart w:name="z565" w:id="211"/>
    <w:p>
      <w:pPr>
        <w:spacing w:after="0"/>
        <w:ind w:left="0"/>
        <w:jc w:val="both"/>
      </w:pPr>
      <w:r>
        <w:rPr>
          <w:rFonts w:ascii="Times New Roman"/>
          <w:b w:val="false"/>
          <w:i w:val="false"/>
          <w:color w:val="000000"/>
          <w:sz w:val="28"/>
        </w:rPr>
        <w:t>
      4. В целях соблюдения стандартов работоспособности контингенты имеют возможность поддерживать избыточные запасы, составляющие до 10% от согласованных утвержденных количеств, и развертывать и возвращать эти запасы вместе с контингентом.</w:t>
      </w:r>
    </w:p>
    <w:bookmarkEnd w:id="211"/>
    <w:bookmarkStart w:name="z566" w:id="212"/>
    <w:p>
      <w:pPr>
        <w:spacing w:after="0"/>
        <w:ind w:left="0"/>
        <w:jc w:val="both"/>
      </w:pPr>
      <w:r>
        <w:rPr>
          <w:rFonts w:ascii="Times New Roman"/>
          <w:b w:val="false"/>
          <w:i w:val="false"/>
          <w:color w:val="000000"/>
          <w:sz w:val="28"/>
        </w:rPr>
        <w:t>
      Организация Объединенных Наций берет на себя расходы, связанные с развертыванием и возвращением, а также покраске и перекраске излишних запасов, но поставщик войск не получит возмещения за излишние запасы в рамках соглашения об аренды "с обслуживанием" или "без обслуживания" излишних запасов.</w:t>
      </w:r>
    </w:p>
    <w:bookmarkEnd w:id="212"/>
    <w:bookmarkStart w:name="z567" w:id="213"/>
    <w:p>
      <w:pPr>
        <w:spacing w:after="0"/>
        <w:ind w:left="0"/>
        <w:jc w:val="both"/>
      </w:pPr>
      <w:r>
        <w:rPr>
          <w:rFonts w:ascii="Times New Roman"/>
          <w:b w:val="false"/>
          <w:i w:val="false"/>
          <w:color w:val="000000"/>
          <w:sz w:val="28"/>
        </w:rPr>
        <w:t>
      5. Расходы, связанные с подготовкой санкционированного оборудования к дополнительным стандартам, определенным Организацией Объединенных Наций, для развертывания в миссии в рамках договора аренды "с обслуживанием" или "без обслуживания" (например, покраска, нанесение маркировки Организации Объединенных Наций или подготовка к зиме), являются ответственностью Организации Объединенных Наций. Аналогичным образом, расходы на возвращение санкционированного имущества в национальные запасы по завершении миссии (например, перекраска в национальные цвета) также возлагаются на Организацию Объединенных Наций. Расходы будут оцениваться и возмещаться по предъявлении требования на основании списка разрешенного имущества, содержащегося в настоящем Меморандуме о взаимопонимании. Расходы на ремонт не возмещаются, если оборудование предоставляется по договору аренды "с обслуживанием", так как ремонт включается в часть технического обслуживания по ставке аренды "с обслуживанием".</w:t>
      </w:r>
    </w:p>
    <w:bookmarkEnd w:id="213"/>
    <w:bookmarkStart w:name="z568" w:id="214"/>
    <w:p>
      <w:pPr>
        <w:spacing w:after="0"/>
        <w:ind w:left="0"/>
        <w:jc w:val="both"/>
      </w:pPr>
      <w:r>
        <w:rPr>
          <w:rFonts w:ascii="Times New Roman"/>
          <w:b w:val="false"/>
          <w:i w:val="false"/>
          <w:color w:val="000000"/>
          <w:sz w:val="28"/>
        </w:rPr>
        <w:t xml:space="preserve">
      </w:t>
      </w:r>
      <w:r>
        <w:rPr>
          <w:rFonts w:ascii="Times New Roman"/>
          <w:b/>
          <w:i w:val="false"/>
          <w:color w:val="000000"/>
          <w:sz w:val="28"/>
        </w:rPr>
        <w:t>III. Процедуры проверки и контроля</w:t>
      </w:r>
    </w:p>
    <w:bookmarkEnd w:id="214"/>
    <w:bookmarkStart w:name="z569" w:id="215"/>
    <w:p>
      <w:pPr>
        <w:spacing w:after="0"/>
        <w:ind w:left="0"/>
        <w:jc w:val="both"/>
      </w:pPr>
      <w:r>
        <w:rPr>
          <w:rFonts w:ascii="Times New Roman"/>
          <w:b w:val="false"/>
          <w:i w:val="false"/>
          <w:color w:val="000000"/>
          <w:sz w:val="28"/>
        </w:rPr>
        <w:t xml:space="preserve">
      6. Основной целью процедур проверки и контроля является проверка выполнения положений и условий двустороннего Меморандума о взаимопонимании, а также принятие корректирующих мер в случае необходимости. Организация Объединенных Наций несет ответственность, в координации с контингентом или другим делегированным органом, назначенным предоставляющей войска стороной, за обеспечение того, чтобы предоставляемое Правительством имущество соответствовало требованиям (операций ООН по поддержанию мира) и предоставлялось в соответствии с </w:t>
      </w:r>
      <w:r>
        <w:rPr>
          <w:rFonts w:ascii="Times New Roman"/>
          <w:b w:val="false"/>
          <w:i w:val="false"/>
          <w:color w:val="000000"/>
          <w:sz w:val="28"/>
        </w:rPr>
        <w:t>приложением D</w:t>
      </w:r>
      <w:r>
        <w:rPr>
          <w:rFonts w:ascii="Times New Roman"/>
          <w:b w:val="false"/>
          <w:i w:val="false"/>
          <w:color w:val="000000"/>
          <w:sz w:val="28"/>
        </w:rPr>
        <w:t xml:space="preserve"> к Меморандуму о взаимопонимании.</w:t>
      </w:r>
    </w:p>
    <w:bookmarkEnd w:id="215"/>
    <w:bookmarkStart w:name="z570" w:id="216"/>
    <w:p>
      <w:pPr>
        <w:spacing w:after="0"/>
        <w:ind w:left="0"/>
        <w:jc w:val="both"/>
      </w:pPr>
      <w:r>
        <w:rPr>
          <w:rFonts w:ascii="Times New Roman"/>
          <w:b w:val="false"/>
          <w:i w:val="false"/>
          <w:color w:val="000000"/>
          <w:sz w:val="28"/>
        </w:rPr>
        <w:t>
      7. В связи с этим Организация Объединенных Наций уполномочена проверять статус, состояние и количество предоставленного имущества и услуг. Правительство назначает лицо, обычно идентифицируемое по его или ее функциям, которое является ответственным контактным лицом по вопросам проверки и контроля.</w:t>
      </w:r>
    </w:p>
    <w:bookmarkEnd w:id="216"/>
    <w:bookmarkStart w:name="z571" w:id="217"/>
    <w:p>
      <w:pPr>
        <w:spacing w:after="0"/>
        <w:ind w:left="0"/>
        <w:jc w:val="both"/>
      </w:pPr>
      <w:r>
        <w:rPr>
          <w:rFonts w:ascii="Times New Roman"/>
          <w:b w:val="false"/>
          <w:i w:val="false"/>
          <w:color w:val="000000"/>
          <w:sz w:val="28"/>
        </w:rPr>
        <w:t>
      8. В процессе проверки должен соблюдаться принцип целесообразности. Необходимо оценить были ли приняты Правительством и Организацией Объединенных Наций все необходимые меры для того, чтобы соответствовать духу Меморандума о взаимопонимании, хоть и не всей его сути, а также принимая во внимание важность вопроса и продолжительность периода, в течение которого Меморандум о взаимопонимании не выполнялся. Руководящим принципом при определении целесообразности является то, будет ли материал, который должен быть предоставлен Правительством, а также Организацией Объединенных Наций, соответствовать отвечать своей военной/полицейской функции без дополнительных затрат для ООН или Правительства кроме тех, которые предусмотрены в Меморандуме о взаимопонимании.</w:t>
      </w:r>
    </w:p>
    <w:bookmarkEnd w:id="217"/>
    <w:bookmarkStart w:name="z572" w:id="218"/>
    <w:p>
      <w:pPr>
        <w:spacing w:after="0"/>
        <w:ind w:left="0"/>
        <w:jc w:val="both"/>
      </w:pPr>
      <w:r>
        <w:rPr>
          <w:rFonts w:ascii="Times New Roman"/>
          <w:b w:val="false"/>
          <w:i w:val="false"/>
          <w:color w:val="000000"/>
          <w:sz w:val="28"/>
        </w:rPr>
        <w:t>
      9. Результаты процесса контроля должны использоваться в качестве основы для консультативного обсуждения на как можно более низком уровне с целью устранения несоответствий или принятия решения о корректирующих действиях, включая корректировку согласованных квалификационных требований. В качестве альтернативы стороны, учитывая степень невыполнения Меморандума о взаимопонимании, могут обратиться к пересмотру объема взноса.</w:t>
      </w:r>
    </w:p>
    <w:bookmarkEnd w:id="218"/>
    <w:bookmarkStart w:name="z573" w:id="219"/>
    <w:p>
      <w:pPr>
        <w:spacing w:after="0"/>
        <w:ind w:left="0"/>
        <w:jc w:val="both"/>
      </w:pPr>
      <w:r>
        <w:rPr>
          <w:rFonts w:ascii="Times New Roman"/>
          <w:b w:val="false"/>
          <w:i w:val="false"/>
          <w:color w:val="000000"/>
          <w:sz w:val="28"/>
        </w:rPr>
        <w:t>
      10. Процесс проверки основного оборудования состоит из следующих видов инспекций:</w:t>
      </w:r>
    </w:p>
    <w:bookmarkEnd w:id="219"/>
    <w:bookmarkStart w:name="z574" w:id="220"/>
    <w:p>
      <w:pPr>
        <w:spacing w:after="0"/>
        <w:ind w:left="0"/>
        <w:jc w:val="both"/>
      </w:pPr>
      <w:r>
        <w:rPr>
          <w:rFonts w:ascii="Times New Roman"/>
          <w:b w:val="false"/>
          <w:i w:val="false"/>
          <w:color w:val="000000"/>
          <w:sz w:val="28"/>
        </w:rPr>
        <w:t xml:space="preserve">
      (a) </w:t>
      </w:r>
      <w:r>
        <w:rPr>
          <w:rFonts w:ascii="Times New Roman"/>
          <w:b/>
          <w:i w:val="false"/>
          <w:color w:val="000000"/>
          <w:sz w:val="28"/>
        </w:rPr>
        <w:t>Инспекция по прибытии:</w:t>
      </w:r>
    </w:p>
    <w:bookmarkEnd w:id="220"/>
    <w:bookmarkStart w:name="z575" w:id="221"/>
    <w:p>
      <w:pPr>
        <w:spacing w:after="0"/>
        <w:ind w:left="0"/>
        <w:jc w:val="both"/>
      </w:pPr>
      <w:r>
        <w:rPr>
          <w:rFonts w:ascii="Times New Roman"/>
          <w:b w:val="false"/>
          <w:i w:val="false"/>
          <w:color w:val="000000"/>
          <w:sz w:val="28"/>
        </w:rPr>
        <w:t>
      (i) Инспекция основного оборудования проводится сразу по прибытии в район миссии и должна быть завершена в течение одного месяца. Организация Объединенных Наций, по согласованию с лицом, предоставляющим войска, определяет время и место. В тех случаях, когда техника и персонал уже находятся в районе миссии на момент заключения Меморандума о взаимопонимании, то первая инспекция будет проведена в день, который будет совместно определен властями миссии и контингента, и должна быть завершена в течение одного месяца после этой даты;</w:t>
      </w:r>
    </w:p>
    <w:bookmarkEnd w:id="221"/>
    <w:bookmarkStart w:name="z576" w:id="222"/>
    <w:p>
      <w:pPr>
        <w:spacing w:after="0"/>
        <w:ind w:left="0"/>
        <w:jc w:val="both"/>
      </w:pPr>
      <w:r>
        <w:rPr>
          <w:rFonts w:ascii="Times New Roman"/>
          <w:b w:val="false"/>
          <w:i w:val="false"/>
          <w:color w:val="000000"/>
          <w:sz w:val="28"/>
        </w:rPr>
        <w:t>
      (ii) Правительство может обратиться к группе Организации Объединенных Наций с просьбой дать совет или консультацию по вопросам, касающимся основного оборудования и/или самообеспечения. Обычно Организация Объединенных Наций запрашивает посещение страны, предоставляющей войска, перед развертыванием;</w:t>
      </w:r>
    </w:p>
    <w:bookmarkEnd w:id="222"/>
    <w:bookmarkStart w:name="z577" w:id="223"/>
    <w:p>
      <w:pPr>
        <w:spacing w:after="0"/>
        <w:ind w:left="0"/>
        <w:jc w:val="both"/>
      </w:pPr>
      <w:r>
        <w:rPr>
          <w:rFonts w:ascii="Times New Roman"/>
          <w:b w:val="false"/>
          <w:i w:val="false"/>
          <w:color w:val="000000"/>
          <w:sz w:val="28"/>
        </w:rPr>
        <w:t xml:space="preserve">
      (b) </w:t>
      </w:r>
      <w:r>
        <w:rPr>
          <w:rFonts w:ascii="Times New Roman"/>
          <w:b/>
          <w:i w:val="false"/>
          <w:color w:val="000000"/>
          <w:sz w:val="28"/>
        </w:rPr>
        <w:t>Ежеквартальная инспекция:</w:t>
      </w:r>
    </w:p>
    <w:bookmarkEnd w:id="223"/>
    <w:bookmarkStart w:name="z578" w:id="224"/>
    <w:p>
      <w:pPr>
        <w:spacing w:after="0"/>
        <w:ind w:left="0"/>
        <w:jc w:val="both"/>
      </w:pPr>
      <w:r>
        <w:rPr>
          <w:rFonts w:ascii="Times New Roman"/>
          <w:b w:val="false"/>
          <w:i w:val="false"/>
          <w:color w:val="000000"/>
          <w:sz w:val="28"/>
        </w:rPr>
        <w:t>
      i) Инспекции проводятся ежеквартально для оценки состояния основного оборудования и категорий самообеспечения. Отчет об инспекции, т.е. ежеквартальный отчет о проверке, составляется инспекционной группой ООН после каждой инспекции подразделения. В отчете описывается результат инспекции. Отчет рассматривается вместе с подразделением и подписывается представителем контингента. Если подразделение должно быть полностью или частично передислоцировано в пределах района миссии, следующая ежеквартальная инспекция в новом месте дислокации будет проводиться в день, который будет совместно определен миссией и руководством подразделения. Квартальные отчеты о проверке являются основанием для оформления возмещения расходов на основное имущество и самообеспечение.</w:t>
      </w:r>
    </w:p>
    <w:bookmarkEnd w:id="224"/>
    <w:bookmarkStart w:name="z579" w:id="225"/>
    <w:p>
      <w:pPr>
        <w:spacing w:after="0"/>
        <w:ind w:left="0"/>
        <w:jc w:val="both"/>
      </w:pPr>
      <w:r>
        <w:rPr>
          <w:rFonts w:ascii="Times New Roman"/>
          <w:b w:val="false"/>
          <w:i w:val="false"/>
          <w:color w:val="000000"/>
          <w:sz w:val="28"/>
        </w:rPr>
        <w:t>
      ii) Миссия будет своевременно информировать командиров контингентов о результатах инспекций и отчетов о проверке.</w:t>
      </w:r>
    </w:p>
    <w:bookmarkEnd w:id="225"/>
    <w:bookmarkStart w:name="z580" w:id="226"/>
    <w:p>
      <w:pPr>
        <w:spacing w:after="0"/>
        <w:ind w:left="0"/>
        <w:jc w:val="both"/>
      </w:pPr>
      <w:r>
        <w:rPr>
          <w:rFonts w:ascii="Times New Roman"/>
          <w:b w:val="false"/>
          <w:i w:val="false"/>
          <w:color w:val="000000"/>
          <w:sz w:val="28"/>
        </w:rPr>
        <w:t xml:space="preserve">
      (c) </w:t>
      </w:r>
      <w:r>
        <w:rPr>
          <w:rFonts w:ascii="Times New Roman"/>
          <w:b/>
          <w:i w:val="false"/>
          <w:color w:val="000000"/>
          <w:sz w:val="28"/>
        </w:rPr>
        <w:t>Оперативная инспекция:</w:t>
      </w:r>
    </w:p>
    <w:bookmarkEnd w:id="226"/>
    <w:bookmarkStart w:name="z581" w:id="227"/>
    <w:p>
      <w:pPr>
        <w:spacing w:after="0"/>
        <w:ind w:left="0"/>
        <w:jc w:val="both"/>
      </w:pPr>
      <w:r>
        <w:rPr>
          <w:rFonts w:ascii="Times New Roman"/>
          <w:b w:val="false"/>
          <w:i w:val="false"/>
          <w:color w:val="000000"/>
          <w:sz w:val="28"/>
        </w:rPr>
        <w:t>
      i) Оперативные инспекции, проводимые должным образом назначенными представителями Организации Объединенных Наций, должны проводиться не реже одного раза в шесть месяцев. Основное оборудование будет проверяться на предмет того, что категории и группы, а также количество поставленного оборудования по-прежнему соответствуют указанным в настоящем Меморандуме о взаимопонимании, а само оборудование используется надлежащим образом, надлежащим образом;</w:t>
      </w:r>
    </w:p>
    <w:bookmarkEnd w:id="227"/>
    <w:bookmarkStart w:name="z582" w:id="228"/>
    <w:p>
      <w:pPr>
        <w:spacing w:after="0"/>
        <w:ind w:left="0"/>
        <w:jc w:val="both"/>
      </w:pPr>
      <w:r>
        <w:rPr>
          <w:rFonts w:ascii="Times New Roman"/>
          <w:b w:val="false"/>
          <w:i w:val="false"/>
          <w:color w:val="000000"/>
          <w:sz w:val="28"/>
        </w:rPr>
        <w:t xml:space="preserve">
      ii) В ходе инспекции будет также определяться соответствие эксплуатационной исправности техническим характеристикам, указанным в стандартах производительности, перечисленных в </w:t>
      </w:r>
      <w:r>
        <w:rPr>
          <w:rFonts w:ascii="Times New Roman"/>
          <w:b w:val="false"/>
          <w:i w:val="false"/>
          <w:color w:val="000000"/>
          <w:sz w:val="28"/>
        </w:rPr>
        <w:t>приложении Е</w:t>
      </w:r>
      <w:r>
        <w:rPr>
          <w:rFonts w:ascii="Times New Roman"/>
          <w:b w:val="false"/>
          <w:i w:val="false"/>
          <w:color w:val="000000"/>
          <w:sz w:val="28"/>
        </w:rPr>
        <w:t>;</w:t>
      </w:r>
    </w:p>
    <w:bookmarkEnd w:id="228"/>
    <w:bookmarkStart w:name="z583" w:id="229"/>
    <w:p>
      <w:pPr>
        <w:spacing w:after="0"/>
        <w:ind w:left="0"/>
        <w:jc w:val="both"/>
      </w:pPr>
      <w:r>
        <w:rPr>
          <w:rFonts w:ascii="Times New Roman"/>
          <w:b w:val="false"/>
          <w:i w:val="false"/>
          <w:color w:val="000000"/>
          <w:sz w:val="28"/>
        </w:rPr>
        <w:t xml:space="preserve">
      (d) </w:t>
      </w:r>
      <w:r>
        <w:rPr>
          <w:rFonts w:ascii="Times New Roman"/>
          <w:b/>
          <w:i w:val="false"/>
          <w:color w:val="000000"/>
          <w:sz w:val="28"/>
        </w:rPr>
        <w:t>Инспекция при возвращении:</w:t>
      </w:r>
    </w:p>
    <w:bookmarkEnd w:id="229"/>
    <w:bookmarkStart w:name="z584" w:id="230"/>
    <w:p>
      <w:pPr>
        <w:spacing w:after="0"/>
        <w:ind w:left="0"/>
        <w:jc w:val="both"/>
      </w:pPr>
      <w:r>
        <w:rPr>
          <w:rFonts w:ascii="Times New Roman"/>
          <w:b w:val="false"/>
          <w:i w:val="false"/>
          <w:color w:val="000000"/>
          <w:sz w:val="28"/>
        </w:rPr>
        <w:t>
      Инспекция при возвращении проводится должным образом назначенными представителями Организации Объединенных Наций, когда контингент или его компонент покидает миссию, чтобы убедиться, что все основное имущество, предоставленное Правительством, и только такое имущество, было возвращено на родину, а также для проверки состояния оборудования, предоставленного в рамках концепции аренды "без обслуживания";</w:t>
      </w:r>
    </w:p>
    <w:bookmarkEnd w:id="230"/>
    <w:bookmarkStart w:name="z585" w:id="231"/>
    <w:p>
      <w:pPr>
        <w:spacing w:after="0"/>
        <w:ind w:left="0"/>
        <w:jc w:val="both"/>
      </w:pPr>
      <w:r>
        <w:rPr>
          <w:rFonts w:ascii="Times New Roman"/>
          <w:b w:val="false"/>
          <w:i w:val="false"/>
          <w:color w:val="000000"/>
          <w:sz w:val="28"/>
        </w:rPr>
        <w:t xml:space="preserve">
      (e) </w:t>
      </w:r>
      <w:r>
        <w:rPr>
          <w:rFonts w:ascii="Times New Roman"/>
          <w:b/>
          <w:i w:val="false"/>
          <w:color w:val="000000"/>
          <w:sz w:val="28"/>
        </w:rPr>
        <w:t>Другие проверки и отчетность:</w:t>
      </w:r>
    </w:p>
    <w:bookmarkEnd w:id="231"/>
    <w:bookmarkStart w:name="z586" w:id="232"/>
    <w:p>
      <w:pPr>
        <w:spacing w:after="0"/>
        <w:ind w:left="0"/>
        <w:jc w:val="both"/>
      </w:pPr>
      <w:r>
        <w:rPr>
          <w:rFonts w:ascii="Times New Roman"/>
          <w:b w:val="false"/>
          <w:i w:val="false"/>
          <w:color w:val="000000"/>
          <w:sz w:val="28"/>
        </w:rPr>
        <w:t>
      Дополнительные проверки или инспекции, признанные необходимыми Командующим силами/Комиссаром полиции, директором/начальником Отдела поддержки Миссии или Организацией Объединенных Наций, например, для обеспечения стандартной оперативной отчетности.</w:t>
      </w:r>
    </w:p>
    <w:bookmarkEnd w:id="232"/>
    <w:bookmarkStart w:name="z587" w:id="233"/>
    <w:p>
      <w:pPr>
        <w:spacing w:after="0"/>
        <w:ind w:left="0"/>
        <w:jc w:val="both"/>
      </w:pPr>
      <w:r>
        <w:rPr>
          <w:rFonts w:ascii="Times New Roman"/>
          <w:b w:val="false"/>
          <w:i w:val="false"/>
          <w:color w:val="000000"/>
          <w:sz w:val="28"/>
        </w:rPr>
        <w:t>
      Организация Объединенных Наций может запросить посещение страны, предоставляющей войска, перед развертыванием для оказания помощи стране, предоставляющей войска, в подготовке к развертыванию и проверки пригодности основного имущества и потенциала самообеспечения, предлагаемых для развертывания</w:t>
      </w:r>
    </w:p>
    <w:bookmarkEnd w:id="233"/>
    <w:bookmarkStart w:name="z588" w:id="234"/>
    <w:p>
      <w:pPr>
        <w:spacing w:after="0"/>
        <w:ind w:left="0"/>
        <w:jc w:val="both"/>
      </w:pPr>
      <w:r>
        <w:rPr>
          <w:rFonts w:ascii="Times New Roman"/>
          <w:b w:val="false"/>
          <w:i w:val="false"/>
          <w:color w:val="000000"/>
          <w:sz w:val="28"/>
        </w:rPr>
        <w:t xml:space="preserve">
      </w:t>
      </w:r>
      <w:r>
        <w:rPr>
          <w:rFonts w:ascii="Times New Roman"/>
          <w:b/>
          <w:i w:val="false"/>
          <w:color w:val="000000"/>
          <w:sz w:val="28"/>
        </w:rPr>
        <w:t>IV. Перевозка</w:t>
      </w:r>
    </w:p>
    <w:bookmarkEnd w:id="234"/>
    <w:bookmarkStart w:name="z589" w:id="235"/>
    <w:p>
      <w:pPr>
        <w:spacing w:after="0"/>
        <w:ind w:left="0"/>
        <w:jc w:val="both"/>
      </w:pPr>
      <w:r>
        <w:rPr>
          <w:rFonts w:ascii="Times New Roman"/>
          <w:b w:val="false"/>
          <w:i w:val="false"/>
          <w:color w:val="000000"/>
          <w:sz w:val="28"/>
        </w:rPr>
        <w:t>
      11. Организация Объединенных Наций, консультируясь с Правительством, организует и покрывает расходы, связанные с развертыванием и репатриацией принадлежащего контингентам имущества из согласованного порта посадки/высадки и в район миссии, либо напрямую, либо, если транспорт должен быть предоставлен Правительством, в соответствии с письмом-заказом.</w:t>
      </w:r>
    </w:p>
    <w:bookmarkEnd w:id="235"/>
    <w:bookmarkStart w:name="z590" w:id="236"/>
    <w:p>
      <w:pPr>
        <w:spacing w:after="0"/>
        <w:ind w:left="0"/>
        <w:jc w:val="both"/>
      </w:pPr>
      <w:r>
        <w:rPr>
          <w:rFonts w:ascii="Times New Roman"/>
          <w:b w:val="false"/>
          <w:i w:val="false"/>
          <w:color w:val="000000"/>
          <w:sz w:val="28"/>
        </w:rPr>
        <w:t>
      Для стран, не имеющих выхода к морю, или стран, в которых оборудование перевозится автомобильным или железнодорожным транспортом в район миссии и обратно, портом посадки/высадки будет согласованный пункт пересечения границы.</w:t>
      </w:r>
    </w:p>
    <w:bookmarkEnd w:id="236"/>
    <w:bookmarkStart w:name="z591" w:id="237"/>
    <w:p>
      <w:pPr>
        <w:spacing w:after="0"/>
        <w:ind w:left="0"/>
        <w:jc w:val="both"/>
      </w:pPr>
      <w:r>
        <w:rPr>
          <w:rFonts w:ascii="Times New Roman"/>
          <w:b w:val="false"/>
          <w:i w:val="false"/>
          <w:color w:val="000000"/>
          <w:sz w:val="28"/>
        </w:rPr>
        <w:t>
      12. Лица, предоставляющие войска, несут ответственность за транспортировку пополнения запасов запасных частей и мелкого оборудования, относящегося к основному оборудованию, а также за ротацию оборудования для удовлетворения национальным требованиям. Месячные расчетные ставки на содержание аренды "с обслуживанием" уже включают общую двухпроцентную надбавку за такие перевозки. Кроме того, к ставкам технического обслуживания применяется надбавка, зависящая от расстояния. Надбавка за расстояние составляет 0,25% от расчетной ставки технического обслуживания за каждые полные 500 миль (800 км) сверх первых 500 миль (800 км) расстояния по маршрута перевозки между портом отправления в стране, предоставляющей войска, и портом въезда в район миссии. Для стран, не имеющих выхода к морю, или стран, в которых оборудование перевозится автомобильным или железнодорожным транспортом в район миссии и обратно, портом ввоза будет являться согласованный пункт пересечения границы.</w:t>
      </w:r>
    </w:p>
    <w:bookmarkEnd w:id="237"/>
    <w:bookmarkStart w:name="z592" w:id="238"/>
    <w:p>
      <w:pPr>
        <w:spacing w:after="0"/>
        <w:ind w:left="0"/>
        <w:jc w:val="both"/>
      </w:pPr>
      <w:r>
        <w:rPr>
          <w:rFonts w:ascii="Times New Roman"/>
          <w:b w:val="false"/>
          <w:i w:val="false"/>
          <w:color w:val="000000"/>
          <w:sz w:val="28"/>
        </w:rPr>
        <w:t>
      13. Отдельное возмещение расходов на транспортировку запасных частей не предусмотрено, помимо тех, которые предусмотрены процедурой аренды "с обслуживанием".</w:t>
      </w:r>
    </w:p>
    <w:bookmarkEnd w:id="238"/>
    <w:bookmarkStart w:name="z593" w:id="239"/>
    <w:p>
      <w:pPr>
        <w:spacing w:after="0"/>
        <w:ind w:left="0"/>
        <w:jc w:val="both"/>
      </w:pPr>
      <w:r>
        <w:rPr>
          <w:rFonts w:ascii="Times New Roman"/>
          <w:b w:val="false"/>
          <w:i w:val="false"/>
          <w:color w:val="000000"/>
          <w:sz w:val="28"/>
        </w:rPr>
        <w:t>
      14. Расходы, связанные с ротацией оборудования для удовлетворения национальных оперативных или ремонтных потребностей, по-прежнему не будут подлежать возмещению со стороны ООН.</w:t>
      </w:r>
    </w:p>
    <w:bookmarkEnd w:id="239"/>
    <w:bookmarkStart w:name="z594" w:id="240"/>
    <w:p>
      <w:pPr>
        <w:spacing w:after="0"/>
        <w:ind w:left="0"/>
        <w:jc w:val="both"/>
      </w:pPr>
      <w:r>
        <w:rPr>
          <w:rFonts w:ascii="Times New Roman"/>
          <w:b w:val="false"/>
          <w:i w:val="false"/>
          <w:color w:val="000000"/>
          <w:sz w:val="28"/>
        </w:rPr>
        <w:t>
      Некоторые категории основного оборудования, находящегося в процессе длительного развертывания миротворческих операций, не подлежащего эксплуатации, или для которого дальнейшее техническое обслуживание в районе миссии нерентабельно, могут быть рассмотрены для ротации Организацией Объединенных Наций или на основании письма помощи, за счет Организации Объединенных Наций, по усмотрению контрольного совета по управлению имуществом, принадлежащим контингентам миссии, и Меморандуму о взаимопонимании, в консультации с командиром соответствующего контингента на основе оперативных потребностей в рамках миссии. К этим категориям относятся: воздушные суда/техника аэродромного обеспечения, все виды транспортных средств, погрузочно-разгрузочное оборудование, лесозаготовительная техника, оборудование для перевозки грузов, оборудование материально-технического обеспечения, электрооборудование, оборудование связи и инженерное оборудование.</w:t>
      </w:r>
    </w:p>
    <w:bookmarkEnd w:id="240"/>
    <w:bookmarkStart w:name="z595" w:id="241"/>
    <w:p>
      <w:pPr>
        <w:spacing w:after="0"/>
        <w:ind w:left="0"/>
        <w:jc w:val="both"/>
      </w:pPr>
      <w:r>
        <w:rPr>
          <w:rFonts w:ascii="Times New Roman"/>
          <w:b w:val="false"/>
          <w:i w:val="false"/>
          <w:color w:val="000000"/>
          <w:sz w:val="28"/>
        </w:rPr>
        <w:t>
      15. Для получения права на участие в конкурсе оборудование должно быть непрерывно развернуто в операциях по поддержанию мира в течение не менее семи лет или 50 процентов расчетного срока службы, срока службы, в зависимости от того, что наступит раньше. Вопрос о ротации будет рассматриваться, если количество оборудования предлагаемого для ротации, составляет 10 или более процентов от количества оборудования хотя бы в одной из категорий, отвечающих установленным требованиям. Имущество, подлежащее ротации за счет Организации Объединенных Наций, рассматривается Организацией Объединенных Наций как принадлежащее контингенту имущество репатриируется по окончании развертывания контингента в районе миссии. Заменяемое имущество рассматривается так же, как если бы это было оборудование, развертываемое в рамках первоначального развертывания контингента в районе миссии. В исключительных обстоятельствах, например, в миссиях с повышенным риском, семилетний срок может быть сокращен до пяти лет для оборудования, пришедшего в негодность по причине темпа работы, условий окружающей среды, экстремального климата, местоположения, пробега, часов использования, проходимости или неработоспособности руководством миссии и по решению Секретариата. Ротация за счет Организации Объединенных Наций. Ротация за счет Организации Объединенных Наций не будет включать оборудование, которое не пригодно к эксплуатации из-за отсутствия технического обслуживания.</w:t>
      </w:r>
    </w:p>
    <w:bookmarkEnd w:id="241"/>
    <w:bookmarkStart w:name="z596" w:id="242"/>
    <w:p>
      <w:pPr>
        <w:spacing w:after="0"/>
        <w:ind w:left="0"/>
        <w:jc w:val="both"/>
      </w:pPr>
      <w:r>
        <w:rPr>
          <w:rFonts w:ascii="Times New Roman"/>
          <w:b w:val="false"/>
          <w:i w:val="false"/>
          <w:color w:val="000000"/>
          <w:sz w:val="28"/>
        </w:rPr>
        <w:t>
      16. Организация Объединенных Наций несет ответственность за расходы на внутреннюю перевозку основного имущества между согласованным местом отправления и портом посадки/высадки. Организация Объединенных Наций может организовать транспортировку на базу отправления и обратно; однако Правительство будет нести ответственность за расходы, связанные с транспортировкой любого другого имущества, кроме основного. Возмещение расходов на внутренние перевозки основного имущества будет производиться по предъявлении требования, составленного в соответствии с письмом, которое будет согласовано до начала перевозки.</w:t>
      </w:r>
    </w:p>
    <w:bookmarkEnd w:id="242"/>
    <w:bookmarkStart w:name="z597" w:id="243"/>
    <w:p>
      <w:pPr>
        <w:spacing w:after="0"/>
        <w:ind w:left="0"/>
        <w:jc w:val="both"/>
      </w:pPr>
      <w:r>
        <w:rPr>
          <w:rFonts w:ascii="Times New Roman"/>
          <w:b w:val="false"/>
          <w:i w:val="false"/>
          <w:color w:val="000000"/>
          <w:sz w:val="28"/>
        </w:rPr>
        <w:t>
      17. Организация Объединенных Наций будет нести ответственность только за оплату внутренних транспортных расходов при первоначальном развертывании и последующей репатриации имущества, включая расходы на внутренние перевозки, понесенные войсками/полицейскими, предоставляющими войска, в связи с перевозкой принадлежащего контингентам имущества по воздуху от места расположения подразделения (подразделений) в стране происхождения до аэропорта посадки. Перевозка воздушным транспортом принадлежащего контингенту имущества из места дислокации подразделения (подразделений) на территории страны базирования в аэропорт отправления (в связи с неотложными оперативными потребностями в районе миссии) для основного количества имущества, предусмотренного Меморандумом о плюс резервные транспортные средства в размере не более 10 % от разрешенного количества. Дополнительные расходы несет сторона, предоставляющая войска.</w:t>
      </w:r>
    </w:p>
    <w:bookmarkEnd w:id="243"/>
    <w:bookmarkStart w:name="z598" w:id="244"/>
    <w:p>
      <w:pPr>
        <w:spacing w:after="0"/>
        <w:ind w:left="0"/>
        <w:jc w:val="both"/>
      </w:pPr>
      <w:r>
        <w:rPr>
          <w:rFonts w:ascii="Times New Roman"/>
          <w:b w:val="false"/>
          <w:i w:val="false"/>
          <w:color w:val="000000"/>
          <w:sz w:val="28"/>
        </w:rPr>
        <w:t>
      18. Если Организация Объединенных Наций ведет переговоры о заключении контракта на репатриацию имущества, а перевозчик превышает 14-дневный льготный период после ожидаемой даты прибытия, Организация Объединенных Наций возмещает ему расходы по ставке аренды "без обслуживания" за период с ожидаемой даты прибытия до фактической даты прибытия.</w:t>
      </w:r>
    </w:p>
    <w:bookmarkEnd w:id="244"/>
    <w:bookmarkStart w:name="z599" w:id="245"/>
    <w:p>
      <w:pPr>
        <w:spacing w:after="0"/>
        <w:ind w:left="0"/>
        <w:jc w:val="both"/>
      </w:pPr>
      <w:r>
        <w:rPr>
          <w:rFonts w:ascii="Times New Roman"/>
          <w:b w:val="false"/>
          <w:i w:val="false"/>
          <w:color w:val="000000"/>
          <w:sz w:val="28"/>
        </w:rPr>
        <w:t xml:space="preserve">
      </w:t>
      </w:r>
      <w:r>
        <w:rPr>
          <w:rFonts w:ascii="Times New Roman"/>
          <w:b/>
          <w:i w:val="false"/>
          <w:color w:val="000000"/>
          <w:sz w:val="28"/>
        </w:rPr>
        <w:t>V. Факторы миссии</w:t>
      </w:r>
    </w:p>
    <w:bookmarkEnd w:id="245"/>
    <w:bookmarkStart w:name="z600" w:id="246"/>
    <w:p>
      <w:pPr>
        <w:spacing w:after="0"/>
        <w:ind w:left="0"/>
        <w:jc w:val="both"/>
      </w:pPr>
      <w:r>
        <w:rPr>
          <w:rFonts w:ascii="Times New Roman"/>
          <w:b w:val="false"/>
          <w:i w:val="false"/>
          <w:color w:val="000000"/>
          <w:sz w:val="28"/>
        </w:rPr>
        <w:t xml:space="preserve">
      19. Коэффициенты миссии, описанные в </w:t>
      </w:r>
      <w:r>
        <w:rPr>
          <w:rFonts w:ascii="Times New Roman"/>
          <w:b w:val="false"/>
          <w:i w:val="false"/>
          <w:color w:val="000000"/>
          <w:sz w:val="28"/>
        </w:rPr>
        <w:t>приложении Н</w:t>
      </w:r>
      <w:r>
        <w:rPr>
          <w:rFonts w:ascii="Times New Roman"/>
          <w:b w:val="false"/>
          <w:i w:val="false"/>
          <w:color w:val="000000"/>
          <w:sz w:val="28"/>
        </w:rPr>
        <w:t>, если они применимы, будут применяться к ставкам возмещения расходов на основное оборудование.</w:t>
      </w:r>
    </w:p>
    <w:bookmarkEnd w:id="246"/>
    <w:bookmarkStart w:name="z601" w:id="247"/>
    <w:p>
      <w:pPr>
        <w:spacing w:after="0"/>
        <w:ind w:left="0"/>
        <w:jc w:val="both"/>
      </w:pPr>
      <w:r>
        <w:rPr>
          <w:rFonts w:ascii="Times New Roman"/>
          <w:b w:val="false"/>
          <w:i w:val="false"/>
          <w:color w:val="000000"/>
          <w:sz w:val="28"/>
        </w:rPr>
        <w:t xml:space="preserve">
      </w:t>
      </w:r>
      <w:r>
        <w:rPr>
          <w:rFonts w:ascii="Times New Roman"/>
          <w:b/>
          <w:i w:val="false"/>
          <w:color w:val="000000"/>
          <w:sz w:val="28"/>
        </w:rPr>
        <w:t>VI. Потери и ущерб</w:t>
      </w:r>
    </w:p>
    <w:bookmarkEnd w:id="247"/>
    <w:bookmarkStart w:name="z602" w:id="248"/>
    <w:p>
      <w:pPr>
        <w:spacing w:after="0"/>
        <w:ind w:left="0"/>
        <w:jc w:val="both"/>
      </w:pPr>
      <w:r>
        <w:rPr>
          <w:rFonts w:ascii="Times New Roman"/>
          <w:b w:val="false"/>
          <w:i w:val="false"/>
          <w:color w:val="000000"/>
          <w:sz w:val="28"/>
        </w:rPr>
        <w:t>
      20. При решении вопроса о возмещении убытков и ущерба необходимо проводить различие между инцидентами, произошедшими без вины, и враждебными действиями или вынужденным оставлением:</w:t>
      </w:r>
    </w:p>
    <w:bookmarkEnd w:id="248"/>
    <w:bookmarkStart w:name="z603" w:id="249"/>
    <w:p>
      <w:pPr>
        <w:spacing w:after="0"/>
        <w:ind w:left="0"/>
        <w:jc w:val="both"/>
      </w:pPr>
      <w:r>
        <w:rPr>
          <w:rFonts w:ascii="Times New Roman"/>
          <w:b w:val="false"/>
          <w:i w:val="false"/>
          <w:color w:val="000000"/>
          <w:sz w:val="28"/>
        </w:rPr>
        <w:t xml:space="preserve">
      (a) </w:t>
      </w:r>
      <w:r>
        <w:rPr>
          <w:rFonts w:ascii="Times New Roman"/>
          <w:b/>
          <w:i w:val="false"/>
          <w:color w:val="000000"/>
          <w:sz w:val="28"/>
        </w:rPr>
        <w:t>Нештатные ситуации.</w:t>
      </w:r>
      <w:r>
        <w:rPr>
          <w:rFonts w:ascii="Times New Roman"/>
          <w:b w:val="false"/>
          <w:i w:val="false"/>
          <w:color w:val="000000"/>
          <w:sz w:val="28"/>
        </w:rPr>
        <w:t xml:space="preserve"> Ставки аренды "с обслуживанием" и "без обслуживания" включают в себя коэффициент "нет вины" для для покрытия потерь или повреждений оборудования в случае нештатных ситуаций. Дополнительного возмещения и других претензий в случае потери или повреждения оборудования в таких инцидентах не предусмотрено. В случае потери или повреждения оборудования в таких инцидентах;</w:t>
      </w:r>
    </w:p>
    <w:bookmarkEnd w:id="249"/>
    <w:bookmarkStart w:name="z604" w:id="250"/>
    <w:p>
      <w:pPr>
        <w:spacing w:after="0"/>
        <w:ind w:left="0"/>
        <w:jc w:val="both"/>
      </w:pPr>
      <w:r>
        <w:rPr>
          <w:rFonts w:ascii="Times New Roman"/>
          <w:b w:val="false"/>
          <w:i w:val="false"/>
          <w:color w:val="000000"/>
          <w:sz w:val="28"/>
        </w:rPr>
        <w:t xml:space="preserve">
      (b) </w:t>
      </w:r>
      <w:r>
        <w:rPr>
          <w:rFonts w:ascii="Times New Roman"/>
          <w:b/>
          <w:i w:val="false"/>
          <w:color w:val="000000"/>
          <w:sz w:val="28"/>
        </w:rPr>
        <w:t>Враждебные действия или вынужденный отход</w:t>
      </w:r>
      <w:r>
        <w:rPr>
          <w:rFonts w:ascii="Times New Roman"/>
          <w:b w:val="false"/>
          <w:i w:val="false"/>
          <w:color w:val="000000"/>
          <w:sz w:val="28"/>
        </w:rPr>
        <w:t>:</w:t>
      </w:r>
    </w:p>
    <w:bookmarkEnd w:id="250"/>
    <w:bookmarkStart w:name="z605" w:id="251"/>
    <w:p>
      <w:pPr>
        <w:spacing w:after="0"/>
        <w:ind w:left="0"/>
        <w:jc w:val="both"/>
      </w:pPr>
      <w:r>
        <w:rPr>
          <w:rFonts w:ascii="Times New Roman"/>
          <w:b w:val="false"/>
          <w:i w:val="false"/>
          <w:color w:val="000000"/>
          <w:sz w:val="28"/>
        </w:rPr>
        <w:t>
      (i) В случаях утраты или повреждения в результате одного враждебного действия или вынужденного оставления Правительство возьмет на себя ответственность за каждую единицу основного оборудования, индивидуальная типовая справедливая рыночная стоимость которой ниже порогового значения в 80 000 долларов США.</w:t>
      </w:r>
    </w:p>
    <w:bookmarkEnd w:id="251"/>
    <w:bookmarkStart w:name="z606" w:id="252"/>
    <w:p>
      <w:pPr>
        <w:spacing w:after="0"/>
        <w:ind w:left="0"/>
        <w:jc w:val="both"/>
      </w:pPr>
      <w:r>
        <w:rPr>
          <w:rFonts w:ascii="Times New Roman"/>
          <w:b w:val="false"/>
          <w:i w:val="false"/>
          <w:color w:val="000000"/>
          <w:sz w:val="28"/>
        </w:rPr>
        <w:t>
      (ii) в случаях утраты или повреждения в результате враждебных действий или вынужденного оставления Правительство возьмет на себя ответственность за оборудование, если коллективная общая справедливая рыночная стоимость потерь в течение одного бюджетного года миссии ООН ниже пороговой величины в 250 000 долларов США;</w:t>
      </w:r>
    </w:p>
    <w:bookmarkEnd w:id="252"/>
    <w:bookmarkStart w:name="z607" w:id="253"/>
    <w:p>
      <w:pPr>
        <w:spacing w:after="0"/>
        <w:ind w:left="0"/>
        <w:jc w:val="both"/>
      </w:pPr>
      <w:r>
        <w:rPr>
          <w:rFonts w:ascii="Times New Roman"/>
          <w:b w:val="false"/>
          <w:i w:val="false"/>
          <w:color w:val="000000"/>
          <w:sz w:val="28"/>
        </w:rPr>
        <w:t>
      (iii) В случае утраты или повреждения основного оборудования в результате единичного враждебного действия или вынужденного оставления Организация Объединенных Наций берет на себя ответственность за каждую единицу основного оборудования, индивидуальная типовая справедливая рыночная стоимость которого равна или превышает 80 000 долларов США, или за утраченное или поврежденное основное оборудование, если общая типовая справедливая рыночная стоимость такого оборудования равна или превышает 250 000 долларов США в случае серии враждебных действий в течение одного бюджетного года Организации Объединенных Наций. Возмещение производится по общей справедливой рыночной стоимости за вычетом платы за использование оборудования, т.е. совокупной ставки аренды "без обслуживания" и любых платежей, связанных с факторами миссии по охране окружающей среды, материально-техническому обеспечению и дорожным условиям, произведенных Организацией Объединенных Наций в отношении этого оборудования;</w:t>
      </w:r>
    </w:p>
    <w:bookmarkEnd w:id="253"/>
    <w:bookmarkStart w:name="z608" w:id="254"/>
    <w:p>
      <w:pPr>
        <w:spacing w:after="0"/>
        <w:ind w:left="0"/>
        <w:jc w:val="both"/>
      </w:pPr>
      <w:r>
        <w:rPr>
          <w:rFonts w:ascii="Times New Roman"/>
          <w:b w:val="false"/>
          <w:i w:val="false"/>
          <w:color w:val="000000"/>
          <w:sz w:val="28"/>
        </w:rPr>
        <w:t>
      (iv) в случаях враждебных действий во время транзита в рамках первоначального развертывания, организованного Организацией Объединенных Наций, возмещение убытков или ущерба будет распространяться как на основное имущество, так и на предметы самообеспечения. Претензии по предметам самообеспечения будут предъявляться на основании грузовой документации и счетов-фактур предоставленных Организации Объединенных Наций странами, предоставляющими войска и полицейские силы для перевозки.</w:t>
      </w:r>
    </w:p>
    <w:bookmarkEnd w:id="254"/>
    <w:bookmarkStart w:name="z609" w:id="255"/>
    <w:p>
      <w:pPr>
        <w:spacing w:after="0"/>
        <w:ind w:left="0"/>
        <w:jc w:val="both"/>
      </w:pPr>
      <w:r>
        <w:rPr>
          <w:rFonts w:ascii="Times New Roman"/>
          <w:b w:val="false"/>
          <w:i w:val="false"/>
          <w:color w:val="000000"/>
          <w:sz w:val="28"/>
        </w:rPr>
        <w:t>
      21. Если оборудование предоставляется на условиях "мокрого" лизинга, методом расчета ущерба является разумная стоимость ремонта. Оборудование, получившее повреждения, считается полная потеря, если стоимость ремонта превышает 75% от общей справедливой рыночной стоимости.</w:t>
      </w:r>
    </w:p>
    <w:bookmarkEnd w:id="255"/>
    <w:bookmarkStart w:name="z610" w:id="256"/>
    <w:p>
      <w:pPr>
        <w:spacing w:after="0"/>
        <w:ind w:left="0"/>
        <w:jc w:val="both"/>
      </w:pPr>
      <w:r>
        <w:rPr>
          <w:rFonts w:ascii="Times New Roman"/>
          <w:b w:val="false"/>
          <w:i w:val="false"/>
          <w:color w:val="000000"/>
          <w:sz w:val="28"/>
        </w:rPr>
        <w:t>
      22. Организация Объединенных Наций не несет ответственности за возмещение ущерба, если потеря и повреждения вызваны умышленными действиями или грубой небрежностью военнослужащих, как установлено комиссией по расследованию, созванной должным образом уполномоченным должностным лицом Организации Объединенных Наций, доклад который был утвержден ответственным должностным лицом Организации Объединенных Наций.</w:t>
      </w:r>
    </w:p>
    <w:bookmarkEnd w:id="256"/>
    <w:bookmarkStart w:name="z611" w:id="257"/>
    <w:p>
      <w:pPr>
        <w:spacing w:after="0"/>
        <w:ind w:left="0"/>
        <w:jc w:val="both"/>
      </w:pPr>
      <w:r>
        <w:rPr>
          <w:rFonts w:ascii="Times New Roman"/>
          <w:b w:val="false"/>
          <w:i w:val="false"/>
          <w:color w:val="000000"/>
          <w:sz w:val="28"/>
        </w:rPr>
        <w:t xml:space="preserve">
      </w:t>
      </w:r>
      <w:r>
        <w:rPr>
          <w:rFonts w:ascii="Times New Roman"/>
          <w:b/>
          <w:i w:val="false"/>
          <w:color w:val="000000"/>
          <w:sz w:val="28"/>
        </w:rPr>
        <w:t>VII. Потери и повреждения при транспортировке</w:t>
      </w:r>
    </w:p>
    <w:bookmarkEnd w:id="257"/>
    <w:bookmarkStart w:name="z612" w:id="258"/>
    <w:p>
      <w:pPr>
        <w:spacing w:after="0"/>
        <w:ind w:left="0"/>
        <w:jc w:val="both"/>
      </w:pPr>
      <w:r>
        <w:rPr>
          <w:rFonts w:ascii="Times New Roman"/>
          <w:b w:val="false"/>
          <w:i w:val="false"/>
          <w:color w:val="000000"/>
          <w:sz w:val="28"/>
        </w:rPr>
        <w:t>
      23. Ответственность за утрату или повреждение груза во время транспортировки несет сторона, осуществляющая перевозку. Ответственность за ущерб распространяется только на значительный ущерб.</w:t>
      </w:r>
    </w:p>
    <w:bookmarkEnd w:id="258"/>
    <w:bookmarkStart w:name="z613" w:id="259"/>
    <w:p>
      <w:pPr>
        <w:spacing w:after="0"/>
        <w:ind w:left="0"/>
        <w:jc w:val="both"/>
      </w:pPr>
      <w:r>
        <w:rPr>
          <w:rFonts w:ascii="Times New Roman"/>
          <w:b w:val="false"/>
          <w:i w:val="false"/>
          <w:color w:val="000000"/>
          <w:sz w:val="28"/>
        </w:rPr>
        <w:t>
      Значительный ущерб означает ущерб, при котором ремонт составляет 10 и более процентов от общей справедливой рыночной стоимости оборудования.</w:t>
      </w:r>
    </w:p>
    <w:bookmarkEnd w:id="259"/>
    <w:bookmarkStart w:name="z614" w:id="260"/>
    <w:p>
      <w:pPr>
        <w:spacing w:after="0"/>
        <w:ind w:left="0"/>
        <w:jc w:val="both"/>
      </w:pPr>
      <w:r>
        <w:rPr>
          <w:rFonts w:ascii="Times New Roman"/>
          <w:b w:val="false"/>
          <w:i w:val="false"/>
          <w:color w:val="000000"/>
          <w:sz w:val="28"/>
        </w:rPr>
        <w:t xml:space="preserve">
      </w:t>
      </w:r>
      <w:r>
        <w:rPr>
          <w:rFonts w:ascii="Times New Roman"/>
          <w:b/>
          <w:i w:val="false"/>
          <w:color w:val="000000"/>
          <w:sz w:val="28"/>
        </w:rPr>
        <w:t>VIII. Оборудование для особых случаев</w:t>
      </w:r>
    </w:p>
    <w:bookmarkEnd w:id="260"/>
    <w:bookmarkStart w:name="z615" w:id="261"/>
    <w:p>
      <w:pPr>
        <w:spacing w:after="0"/>
        <w:ind w:left="0"/>
        <w:jc w:val="both"/>
      </w:pPr>
      <w:r>
        <w:rPr>
          <w:rFonts w:ascii="Times New Roman"/>
          <w:b w:val="false"/>
          <w:i w:val="false"/>
          <w:color w:val="000000"/>
          <w:sz w:val="28"/>
        </w:rPr>
        <w:t>
      24. Если иное специально не оговорено в Меморандуме о взаимопонимании, потеря или повреждение оборудования специального назначения рассматривается так же, как и в случае с другим основным оборудованием.</w:t>
      </w:r>
    </w:p>
    <w:bookmarkEnd w:id="261"/>
    <w:bookmarkStart w:name="z616" w:id="262"/>
    <w:p>
      <w:pPr>
        <w:spacing w:after="0"/>
        <w:ind w:left="0"/>
        <w:jc w:val="both"/>
      </w:pPr>
      <w:r>
        <w:rPr>
          <w:rFonts w:ascii="Times New Roman"/>
          <w:b w:val="false"/>
          <w:i w:val="false"/>
          <w:color w:val="000000"/>
          <w:sz w:val="28"/>
        </w:rPr>
        <w:t xml:space="preserve">
      </w:t>
      </w:r>
      <w:r>
        <w:rPr>
          <w:rFonts w:ascii="Times New Roman"/>
          <w:b/>
          <w:i w:val="false"/>
          <w:color w:val="000000"/>
          <w:sz w:val="28"/>
        </w:rPr>
        <w:t>IX. Ответственность за повреждение основного оборудования, принадлежащего одному отряду или и используемого другим отрядом/отрядом полиции</w:t>
      </w:r>
    </w:p>
    <w:bookmarkEnd w:id="262"/>
    <w:bookmarkStart w:name="z617" w:id="263"/>
    <w:p>
      <w:pPr>
        <w:spacing w:after="0"/>
        <w:ind w:left="0"/>
        <w:jc w:val="both"/>
      </w:pPr>
      <w:r>
        <w:rPr>
          <w:rFonts w:ascii="Times New Roman"/>
          <w:b w:val="false"/>
          <w:i w:val="false"/>
          <w:color w:val="000000"/>
          <w:sz w:val="28"/>
        </w:rPr>
        <w:t>
      25. Основное имущество может быть предоставлено Организации Объединенных Наций одним представителем войск/полиции для использования, по просьбе Организации Объединенных Наций, другим представителем войск/полиции. В этих случаях применяются следующие принципы:</w:t>
      </w:r>
    </w:p>
    <w:bookmarkEnd w:id="263"/>
    <w:bookmarkStart w:name="z618" w:id="264"/>
    <w:p>
      <w:pPr>
        <w:spacing w:after="0"/>
        <w:ind w:left="0"/>
        <w:jc w:val="both"/>
      </w:pPr>
      <w:r>
        <w:rPr>
          <w:rFonts w:ascii="Times New Roman"/>
          <w:b w:val="false"/>
          <w:i w:val="false"/>
          <w:color w:val="000000"/>
          <w:sz w:val="28"/>
        </w:rPr>
        <w:t>
      a) Для того чтобы пользователь был квалифицирован для работы с уникальным основным оборудованием, таким как бронетранспортеры, необходима соответствующая подготовка. Организация Объединенных Наций будет нести ответственность за обеспечение проведения такой подготовки и за выделение средств на ее проведение. Порядок организации и проведения обучения должен быть согласован между Организацией Объединенных Наций, страной, предоставляющей войска/полицию и использующей основную технику и стороной, предоставляющей войска/полицию, использующей основное оборудование. Результаты переговоров должны отражаться в соответствующих Меморандумах о взаимопонимании;</w:t>
      </w:r>
    </w:p>
    <w:bookmarkEnd w:id="264"/>
    <w:bookmarkStart w:name="z619" w:id="265"/>
    <w:p>
      <w:pPr>
        <w:spacing w:after="0"/>
        <w:ind w:left="0"/>
        <w:jc w:val="both"/>
      </w:pPr>
      <w:r>
        <w:rPr>
          <w:rFonts w:ascii="Times New Roman"/>
          <w:b w:val="false"/>
          <w:i w:val="false"/>
          <w:color w:val="000000"/>
          <w:sz w:val="28"/>
        </w:rPr>
        <w:t>
      b) к основному имуществу, предоставленному полевой миссии Организации Объединенных Наций одной из стран, предоставляющих войска/полицейские силы, и используемому другой стороной, предоставляющей войска/полицейские силы, следует относиться с должным вниманием. Войска/полицейские, предоставляющие имущество, несут ответственность за возмещение расходов за возмещение через Организацию Объединенных Наций предоставившей войска/полицейские силы любого ущерба, который может возникнуть в результате умышленного проступка, грубой небрежности или халатности со стороны персонала войск/полиции, предоставляющих войска-пользователи;</w:t>
      </w:r>
    </w:p>
    <w:bookmarkEnd w:id="265"/>
    <w:bookmarkStart w:name="z620" w:id="266"/>
    <w:p>
      <w:pPr>
        <w:spacing w:after="0"/>
        <w:ind w:left="0"/>
        <w:jc w:val="both"/>
      </w:pPr>
      <w:r>
        <w:rPr>
          <w:rFonts w:ascii="Times New Roman"/>
          <w:b w:val="false"/>
          <w:i w:val="false"/>
          <w:color w:val="000000"/>
          <w:sz w:val="28"/>
        </w:rPr>
        <w:t>
      c) любой инцидент, связанный с ущербом, расследуется и рассматривается в соответствии с правилами и положениями Организации Объединенных Наций.</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1</w:t>
            </w:r>
          </w:p>
        </w:tc>
      </w:tr>
    </w:tbl>
    <w:bookmarkStart w:name="z622" w:id="267"/>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Специальное вооружение (оборудование)</w:t>
      </w:r>
    </w:p>
    <w:bookmarkEnd w:id="267"/>
    <w:bookmarkStart w:name="z623" w:id="268"/>
    <w:p>
      <w:pPr>
        <w:spacing w:after="0"/>
        <w:ind w:left="0"/>
        <w:jc w:val="both"/>
      </w:pPr>
      <w:r>
        <w:rPr>
          <w:rFonts w:ascii="Times New Roman"/>
          <w:b w:val="false"/>
          <w:i w:val="false"/>
          <w:color w:val="000000"/>
          <w:sz w:val="28"/>
        </w:rPr>
        <w:t>
      Если необходимо, здесь должен быть приведен список оборудования для особых случаев.</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2</w:t>
            </w:r>
          </w:p>
        </w:tc>
      </w:tr>
    </w:tbl>
    <w:bookmarkStart w:name="z625" w:id="269"/>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оборудования, принадлежащего третьим сторонам</w:t>
      </w:r>
    </w:p>
    <w:bookmarkEnd w:id="269"/>
    <w:bookmarkStart w:name="z626" w:id="270"/>
    <w:p>
      <w:pPr>
        <w:spacing w:after="0"/>
        <w:ind w:left="0"/>
        <w:jc w:val="both"/>
      </w:pPr>
      <w:r>
        <w:rPr>
          <w:rFonts w:ascii="Times New Roman"/>
          <w:b w:val="false"/>
          <w:i w:val="false"/>
          <w:color w:val="000000"/>
          <w:sz w:val="28"/>
        </w:rPr>
        <w:t>
      Если необходимо, здесь следует указать перечень оборудования, принадлежащего третьим сторонам, за которое страна, предоставляющая войска, будет получать возмещение только по ставке технического обслуживания и коэффициенту несчастных случаев.</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С</w:t>
            </w:r>
          </w:p>
        </w:tc>
      </w:tr>
    </w:tbl>
    <w:bookmarkStart w:name="z628" w:id="271"/>
    <w:p>
      <w:pPr>
        <w:spacing w:after="0"/>
        <w:ind w:left="0"/>
        <w:jc w:val="left"/>
      </w:pPr>
      <w:r>
        <w:rPr>
          <w:rFonts w:ascii="Times New Roman"/>
          <w:b/>
          <w:i w:val="false"/>
          <w:color w:val="000000"/>
        </w:rPr>
        <w:t xml:space="preserve"> САМООБЕСПЕЧЕНИЕ</w:t>
      </w:r>
    </w:p>
    <w:bookmarkEnd w:id="271"/>
    <w:bookmarkStart w:name="z629" w:id="272"/>
    <w:p>
      <w:pPr>
        <w:spacing w:after="0"/>
        <w:ind w:left="0"/>
        <w:jc w:val="left"/>
      </w:pPr>
      <w:r>
        <w:rPr>
          <w:rFonts w:ascii="Times New Roman"/>
          <w:b/>
          <w:i w:val="false"/>
          <w:color w:val="000000"/>
        </w:rPr>
        <w:t xml:space="preserve"> UNDOF - Резервная рота сил - Казахстан</w:t>
      </w:r>
    </w:p>
    <w:bookmarkEnd w:id="272"/>
    <w:bookmarkStart w:name="z630" w:id="273"/>
    <w:p>
      <w:pPr>
        <w:spacing w:after="0"/>
        <w:ind w:left="0"/>
        <w:jc w:val="left"/>
      </w:pPr>
      <w:r>
        <w:rPr>
          <w:rFonts w:ascii="Times New Roman"/>
          <w:b/>
          <w:i w:val="false"/>
          <w:color w:val="000000"/>
        </w:rPr>
        <w:t xml:space="preserve"> 1 - Требование</w:t>
      </w:r>
    </w:p>
    <w:bookmarkEnd w:id="273"/>
    <w:bookmarkStart w:name="z631" w:id="274"/>
    <w:p>
      <w:pPr>
        <w:spacing w:after="0"/>
        <w:ind w:left="0"/>
        <w:jc w:val="left"/>
      </w:pPr>
      <w:r>
        <w:rPr>
          <w:rFonts w:ascii="Times New Roman"/>
          <w:b/>
          <w:i w:val="false"/>
          <w:color w:val="000000"/>
        </w:rPr>
        <w:t xml:space="preserve"> На период с 1 февраля 2024 года</w:t>
      </w:r>
    </w:p>
    <w:bookmarkEnd w:id="2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Экологические:</w:t>
            </w:r>
          </w:p>
          <w:p>
            <w:pPr>
              <w:spacing w:after="20"/>
              <w:ind w:left="20"/>
              <w:jc w:val="both"/>
            </w:pPr>
            <w:r>
              <w:rPr>
                <w:rFonts w:ascii="Times New Roman"/>
                <w:b w:val="false"/>
                <w:i w:val="false"/>
                <w:color w:val="000000"/>
                <w:sz w:val="20"/>
              </w:rPr>
              <w:t>
- Логистика и дорожные условия:</w:t>
            </w:r>
          </w:p>
          <w:p>
            <w:pPr>
              <w:spacing w:after="20"/>
              <w:ind w:left="20"/>
              <w:jc w:val="both"/>
            </w:pPr>
            <w:r>
              <w:rPr>
                <w:rFonts w:ascii="Times New Roman"/>
                <w:b w:val="false"/>
                <w:i w:val="false"/>
                <w:color w:val="000000"/>
                <w:sz w:val="20"/>
              </w:rPr>
              <w:t>
- Враждебность/вынужденное оставление: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p>
            <w:pPr>
              <w:spacing w:after="20"/>
              <w:ind w:left="20"/>
              <w:jc w:val="both"/>
            </w:pPr>
            <w:r>
              <w:rPr>
                <w:rFonts w:ascii="Times New Roman"/>
                <w:b w:val="false"/>
                <w:i w:val="false"/>
                <w:color w:val="000000"/>
                <w:sz w:val="20"/>
              </w:rPr>
              <w:t>
0.20 %</w:t>
            </w:r>
          </w:p>
          <w:p>
            <w:pPr>
              <w:spacing w:after="20"/>
              <w:ind w:left="20"/>
              <w:jc w:val="both"/>
            </w:pPr>
            <w:r>
              <w:rPr>
                <w:rFonts w:ascii="Times New Roman"/>
                <w:b w:val="false"/>
                <w:i w:val="false"/>
                <w:color w:val="000000"/>
                <w:sz w:val="20"/>
              </w:rPr>
              <w:t>
3.30 %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Ежемесячна я ставка США$</w:t>
            </w:r>
          </w:p>
          <w:p>
            <w:pPr>
              <w:spacing w:after="20"/>
              <w:ind w:left="20"/>
              <w:jc w:val="both"/>
            </w:pPr>
            <w:r>
              <w:rPr>
                <w:rFonts w:ascii="Times New Roman"/>
                <w:b w:val="false"/>
                <w:i w:val="false"/>
                <w:color w:val="000000"/>
                <w:sz w:val="20"/>
              </w:rPr>
              <w:t>
</w:t>
            </w:r>
            <w:r>
              <w:rPr>
                <w:rFonts w:ascii="Times New Roman"/>
                <w:b/>
                <w:i w:val="false"/>
                <w:color w:val="000000"/>
                <w:sz w:val="20"/>
              </w:rPr>
              <w:t>Исключая факторы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Ежемесячная ставка США$</w:t>
            </w:r>
          </w:p>
          <w:p>
            <w:pPr>
              <w:spacing w:after="20"/>
              <w:ind w:left="20"/>
              <w:jc w:val="both"/>
            </w:pPr>
            <w:r>
              <w:rPr>
                <w:rFonts w:ascii="Times New Roman"/>
                <w:b w:val="false"/>
                <w:i w:val="false"/>
                <w:color w:val="000000"/>
                <w:sz w:val="20"/>
              </w:rPr>
              <w:t>
</w:t>
            </w:r>
            <w:r>
              <w:rPr>
                <w:rFonts w:ascii="Times New Roman"/>
                <w:b/>
                <w:i w:val="false"/>
                <w:color w:val="000000"/>
                <w:sz w:val="20"/>
              </w:rPr>
              <w:t>Включая факторы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Предельно установленная численность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ежемесячное возмещение включая фак горы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ВЧ</w:t>
            </w:r>
          </w:p>
          <w:p>
            <w:pPr>
              <w:spacing w:after="0"/>
              <w:ind w:left="0"/>
              <w:jc w:val="both"/>
            </w:pPr>
            <w:r>
              <w:rPr>
                <w:rFonts w:ascii="Times New Roman"/>
                <w:b w:val="false"/>
                <w:i w:val="false"/>
                <w:color w:val="000000"/>
                <w:sz w:val="20"/>
              </w:rPr>
              <w:t>
- Телефон</w:t>
            </w:r>
          </w:p>
          <w:p>
            <w:pPr>
              <w:spacing w:after="20"/>
              <w:ind w:left="20"/>
              <w:jc w:val="both"/>
            </w:pPr>
          </w:p>
          <w:p>
            <w:pPr>
              <w:spacing w:after="20"/>
              <w:ind w:left="20"/>
              <w:jc w:val="both"/>
            </w:pPr>
            <w:r>
              <w:rPr>
                <w:rFonts w:ascii="Times New Roman"/>
                <w:b w:val="false"/>
                <w:i w:val="false"/>
                <w:color w:val="000000"/>
                <w:sz w:val="20"/>
              </w:rPr>
              <w:t>
- УКВ/УВЧ-ҒМ</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p>
            <w:pPr>
              <w:spacing w:after="0"/>
              <w:ind w:left="0"/>
              <w:jc w:val="both"/>
            </w:pPr>
            <w:r>
              <w:rPr>
                <w:rFonts w:ascii="Times New Roman"/>
                <w:b w:val="false"/>
                <w:i w:val="false"/>
                <w:color w:val="000000"/>
                <w:sz w:val="20"/>
              </w:rPr>
              <w:t>
15.73</w:t>
            </w:r>
          </w:p>
          <w:p>
            <w:pPr>
              <w:spacing w:after="20"/>
              <w:ind w:left="20"/>
              <w:jc w:val="both"/>
            </w:pPr>
          </w:p>
          <w:p>
            <w:pPr>
              <w:spacing w:after="20"/>
              <w:ind w:left="20"/>
              <w:jc w:val="both"/>
            </w:pPr>
            <w:r>
              <w:rPr>
                <w:rFonts w:ascii="Times New Roman"/>
                <w:b w:val="false"/>
                <w:i w:val="false"/>
                <w:color w:val="000000"/>
                <w:sz w:val="20"/>
              </w:rPr>
              <w:t>
48.17</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p>
            <w:pPr>
              <w:spacing w:after="0"/>
              <w:ind w:left="0"/>
              <w:jc w:val="both"/>
            </w:pPr>
            <w:r>
              <w:rPr>
                <w:rFonts w:ascii="Times New Roman"/>
                <w:b w:val="false"/>
                <w:i w:val="false"/>
                <w:color w:val="000000"/>
                <w:sz w:val="20"/>
              </w:rPr>
              <w:t>
16.53</w:t>
            </w:r>
          </w:p>
          <w:p>
            <w:pPr>
              <w:spacing w:after="20"/>
              <w:ind w:left="20"/>
              <w:jc w:val="both"/>
            </w:pPr>
          </w:p>
          <w:p>
            <w:pPr>
              <w:spacing w:after="20"/>
              <w:ind w:left="20"/>
              <w:jc w:val="both"/>
            </w:pPr>
            <w:r>
              <w:rPr>
                <w:rFonts w:ascii="Times New Roman"/>
                <w:b w:val="false"/>
                <w:i w:val="false"/>
                <w:color w:val="000000"/>
                <w:sz w:val="20"/>
              </w:rPr>
              <w:t>
50.63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139</w:t>
            </w:r>
          </w:p>
          <w:p>
            <w:pPr>
              <w:spacing w:after="20"/>
              <w:ind w:left="20"/>
              <w:jc w:val="both"/>
            </w:pPr>
          </w:p>
          <w:p>
            <w:pPr>
              <w:spacing w:after="20"/>
              <w:ind w:left="20"/>
              <w:jc w:val="both"/>
            </w:pPr>
            <w:r>
              <w:rPr>
                <w:rFonts w:ascii="Times New Roman"/>
                <w:b w:val="false"/>
                <w:i w:val="false"/>
                <w:color w:val="000000"/>
                <w:sz w:val="20"/>
              </w:rPr>
              <w:t>
139</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0"/>
              <w:ind w:left="0"/>
              <w:jc w:val="both"/>
            </w:pPr>
            <w:r>
              <w:rPr>
                <w:rFonts w:ascii="Times New Roman"/>
                <w:b w:val="false"/>
                <w:i w:val="false"/>
                <w:color w:val="000000"/>
                <w:sz w:val="20"/>
              </w:rPr>
              <w:t>
0.00</w:t>
            </w:r>
          </w:p>
          <w:p>
            <w:pPr>
              <w:spacing w:after="20"/>
              <w:ind w:left="20"/>
              <w:jc w:val="both"/>
            </w:pPr>
          </w:p>
          <w:p>
            <w:pPr>
              <w:spacing w:after="20"/>
              <w:ind w:left="20"/>
              <w:jc w:val="both"/>
            </w:pPr>
            <w:r>
              <w:rPr>
                <w:rFonts w:ascii="Times New Roman"/>
                <w:b w:val="false"/>
                <w:i w:val="false"/>
                <w:color w:val="000000"/>
                <w:sz w:val="20"/>
              </w:rPr>
              <w:t>
7,037.57</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Взрывоопасные боеприпасы общие сведения утилизации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полевых складов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Пожаротушение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базовое пожаротушение</w:t>
            </w:r>
          </w:p>
          <w:p>
            <w:pPr>
              <w:spacing w:after="20"/>
              <w:ind w:left="20"/>
              <w:jc w:val="both"/>
            </w:pPr>
            <w:r>
              <w:rPr>
                <w:rFonts w:ascii="Times New Roman"/>
                <w:b w:val="false"/>
                <w:i w:val="false"/>
                <w:color w:val="000000"/>
                <w:sz w:val="20"/>
              </w:rPr>
              <w:t>
- обнаружение пожара и сигнализация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аэромедицинской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крови и продуктов 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первая помощь товарища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коллективная первая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гинекология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сферы повышенного (эпидемиологического)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лаборатория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- 2-й и 3-ий уровень комбинированные (вкл. стоматологию и лабораторию)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уровень 2 (вкл. стоматологию и лабораторию)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уровень 3 (вкл. стоматологию и лабораторию)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легкий мобильный хирургический модуль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ортопедический модуль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 физиотерапии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инжиниринг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магазины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постельные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доступ в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благосостояние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ночное наблюдение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3,619.56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позиционирование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Уникальное оборудование/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bookmarkStart w:name="z936" w:id="275"/>
    <w:p>
      <w:pPr>
        <w:spacing w:after="0"/>
        <w:ind w:left="0"/>
        <w:jc w:val="both"/>
      </w:pPr>
      <w:r>
        <w:rPr>
          <w:rFonts w:ascii="Times New Roman"/>
          <w:b w:val="false"/>
          <w:i w:val="false"/>
          <w:color w:val="000000"/>
          <w:sz w:val="28"/>
        </w:rPr>
        <w:t xml:space="preserve">
      </w:t>
      </w:r>
      <w:r>
        <w:rPr>
          <w:rFonts w:ascii="Times New Roman"/>
          <w:b/>
          <w:i w:val="false"/>
          <w:color w:val="000000"/>
          <w:sz w:val="28"/>
        </w:rPr>
        <w:t>Итого: $ 19,743.56</w:t>
      </w:r>
    </w:p>
    <w:bookmarkEnd w:id="275"/>
    <w:bookmarkStart w:name="z937" w:id="2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276"/>
    <w:bookmarkStart w:name="z938" w:id="277"/>
    <w:p>
      <w:pPr>
        <w:spacing w:after="0"/>
        <w:ind w:left="0"/>
        <w:jc w:val="both"/>
      </w:pPr>
      <w:r>
        <w:rPr>
          <w:rFonts w:ascii="Times New Roman"/>
          <w:b w:val="false"/>
          <w:i w:val="false"/>
          <w:color w:val="000000"/>
          <w:sz w:val="28"/>
        </w:rPr>
        <w:t>
      1. УРОВЕНЬ 1: подразделение будет приписано к непальскому уровню 1 + для оказания медицинской поддержки.</w:t>
      </w:r>
    </w:p>
    <w:bookmarkEnd w:id="277"/>
    <w:bookmarkStart w:name="z939" w:id="278"/>
    <w:p>
      <w:pPr>
        <w:spacing w:after="0"/>
        <w:ind w:left="0"/>
        <w:jc w:val="both"/>
      </w:pPr>
      <w:r>
        <w:rPr>
          <w:rFonts w:ascii="Times New Roman"/>
          <w:b w:val="false"/>
          <w:i w:val="false"/>
          <w:color w:val="000000"/>
          <w:sz w:val="28"/>
        </w:rPr>
        <w:t>
      2. УРОВНИ 2 и 3: подразделение будет иметь доступ к объектам уровня 2 в Дамаске и Зефате и к объекту уровня 3 в Нахарии.</w:t>
      </w:r>
    </w:p>
    <w:bookmarkEnd w:id="278"/>
    <w:bookmarkStart w:name="z940" w:id="279"/>
    <w:p>
      <w:pPr>
        <w:spacing w:after="0"/>
        <w:ind w:left="0"/>
        <w:jc w:val="both"/>
      </w:pPr>
      <w:r>
        <w:rPr>
          <w:rFonts w:ascii="Times New Roman"/>
          <w:b w:val="false"/>
          <w:i w:val="false"/>
          <w:color w:val="000000"/>
          <w:sz w:val="28"/>
        </w:rPr>
        <w:t>
      3. НАБЛЮДЕНИЕ: подразделение должно иметь на вооружении 14 биноклей для общего наблюдения, 14 навигаторов для ночного наблюдения, 11 комплектов GPS и x11 LRF для общего наблюдения.</w:t>
      </w:r>
    </w:p>
    <w:bookmarkEnd w:id="279"/>
    <w:bookmarkStart w:name="z941" w:id="280"/>
    <w:p>
      <w:pPr>
        <w:spacing w:after="0"/>
        <w:ind w:left="0"/>
        <w:jc w:val="both"/>
      </w:pPr>
      <w:r>
        <w:rPr>
          <w:rFonts w:ascii="Times New Roman"/>
          <w:b w:val="false"/>
          <w:i w:val="false"/>
          <w:color w:val="000000"/>
          <w:sz w:val="28"/>
        </w:rPr>
        <w:t xml:space="preserve">
      </w:t>
      </w:r>
      <w:r>
        <w:rPr>
          <w:rFonts w:ascii="Times New Roman"/>
          <w:b/>
          <w:i w:val="false"/>
          <w:color w:val="000000"/>
          <w:sz w:val="28"/>
        </w:rPr>
        <w:t>IL Общие условия самообеспечения</w:t>
      </w:r>
    </w:p>
    <w:bookmarkEnd w:id="280"/>
    <w:bookmarkStart w:name="z942" w:id="281"/>
    <w:p>
      <w:pPr>
        <w:spacing w:after="0"/>
        <w:ind w:left="0"/>
        <w:jc w:val="both"/>
      </w:pPr>
      <w:r>
        <w:rPr>
          <w:rFonts w:ascii="Times New Roman"/>
          <w:b w:val="false"/>
          <w:i w:val="false"/>
          <w:color w:val="000000"/>
          <w:sz w:val="28"/>
        </w:rPr>
        <w:t>
      1. Мелкое оборудование и расходные материалы, предоставляемые в соответствии с настоящим Меморандумом о взаимопонимании, остаются в собственности Правительства.</w:t>
      </w:r>
    </w:p>
    <w:bookmarkEnd w:id="281"/>
    <w:bookmarkStart w:name="z943" w:id="282"/>
    <w:p>
      <w:pPr>
        <w:spacing w:after="0"/>
        <w:ind w:left="0"/>
        <w:jc w:val="both"/>
      </w:pPr>
      <w:r>
        <w:rPr>
          <w:rFonts w:ascii="Times New Roman"/>
          <w:b w:val="false"/>
          <w:i w:val="false"/>
          <w:color w:val="000000"/>
          <w:sz w:val="28"/>
        </w:rPr>
        <w:t>
      2. Возмещение расходов на самообеспечение будет осуществляться по полным ставкам до даты прекращения операций стороной, предоставляющей войска, или завершения миссии. После этого следующие категории будут получать компенсацию в размере 100% и рассчитываться исходя из оставшейся фактической численности до тех пор, пока весь персонал контингента не покинет район миссии:</w:t>
      </w:r>
    </w:p>
    <w:bookmarkEnd w:id="282"/>
    <w:bookmarkStart w:name="z944" w:id="283"/>
    <w:p>
      <w:pPr>
        <w:spacing w:after="0"/>
        <w:ind w:left="0"/>
        <w:jc w:val="both"/>
      </w:pPr>
      <w:r>
        <w:rPr>
          <w:rFonts w:ascii="Times New Roman"/>
          <w:b w:val="false"/>
          <w:i w:val="false"/>
          <w:color w:val="000000"/>
          <w:sz w:val="28"/>
        </w:rPr>
        <w:t>
      - Общие вопросы / Кейтеринг</w:t>
      </w:r>
    </w:p>
    <w:bookmarkEnd w:id="283"/>
    <w:bookmarkStart w:name="z945" w:id="284"/>
    <w:p>
      <w:pPr>
        <w:spacing w:after="0"/>
        <w:ind w:left="0"/>
        <w:jc w:val="both"/>
      </w:pPr>
      <w:r>
        <w:rPr>
          <w:rFonts w:ascii="Times New Roman"/>
          <w:b w:val="false"/>
          <w:i w:val="false"/>
          <w:color w:val="000000"/>
          <w:sz w:val="28"/>
        </w:rPr>
        <w:t>
      - Связь / Телефон</w:t>
      </w:r>
    </w:p>
    <w:bookmarkEnd w:id="284"/>
    <w:bookmarkStart w:name="z946" w:id="285"/>
    <w:p>
      <w:pPr>
        <w:spacing w:after="0"/>
        <w:ind w:left="0"/>
        <w:jc w:val="both"/>
      </w:pPr>
      <w:r>
        <w:rPr>
          <w:rFonts w:ascii="Times New Roman"/>
          <w:b w:val="false"/>
          <w:i w:val="false"/>
          <w:color w:val="000000"/>
          <w:sz w:val="28"/>
        </w:rPr>
        <w:t>
      - Общие / Прачечные</w:t>
      </w:r>
    </w:p>
    <w:bookmarkEnd w:id="285"/>
    <w:bookmarkStart w:name="z947" w:id="286"/>
    <w:p>
      <w:pPr>
        <w:spacing w:after="0"/>
        <w:ind w:left="0"/>
        <w:jc w:val="both"/>
      </w:pPr>
      <w:r>
        <w:rPr>
          <w:rFonts w:ascii="Times New Roman"/>
          <w:b w:val="false"/>
          <w:i w:val="false"/>
          <w:color w:val="000000"/>
          <w:sz w:val="28"/>
        </w:rPr>
        <w:t>
      - Общие / Размещение</w:t>
      </w:r>
    </w:p>
    <w:bookmarkEnd w:id="286"/>
    <w:bookmarkStart w:name="z948" w:id="287"/>
    <w:p>
      <w:pPr>
        <w:spacing w:after="0"/>
        <w:ind w:left="0"/>
        <w:jc w:val="both"/>
      </w:pPr>
      <w:r>
        <w:rPr>
          <w:rFonts w:ascii="Times New Roman"/>
          <w:b w:val="false"/>
          <w:i w:val="false"/>
          <w:color w:val="000000"/>
          <w:sz w:val="28"/>
        </w:rPr>
        <w:t>
      - Медицинские / высокого риска (эпидемиологические)</w:t>
      </w:r>
    </w:p>
    <w:bookmarkEnd w:id="287"/>
    <w:bookmarkStart w:name="z949" w:id="288"/>
    <w:p>
      <w:pPr>
        <w:spacing w:after="0"/>
        <w:ind w:left="0"/>
        <w:jc w:val="both"/>
      </w:pPr>
      <w:r>
        <w:rPr>
          <w:rFonts w:ascii="Times New Roman"/>
          <w:b w:val="false"/>
          <w:i w:val="false"/>
          <w:color w:val="000000"/>
          <w:sz w:val="28"/>
        </w:rPr>
        <w:t>
      - Универсальные магазины / Постельные принадлежности</w:t>
      </w:r>
    </w:p>
    <w:bookmarkEnd w:id="288"/>
    <w:bookmarkStart w:name="z950" w:id="289"/>
    <w:p>
      <w:pPr>
        <w:spacing w:after="0"/>
        <w:ind w:left="0"/>
        <w:jc w:val="both"/>
      </w:pPr>
      <w:r>
        <w:rPr>
          <w:rFonts w:ascii="Times New Roman"/>
          <w:b w:val="false"/>
          <w:i w:val="false"/>
          <w:color w:val="000000"/>
          <w:sz w:val="28"/>
        </w:rPr>
        <w:t>
      - Универсальные магазины/ Мебель</w:t>
      </w:r>
    </w:p>
    <w:bookmarkEnd w:id="289"/>
    <w:bookmarkStart w:name="z951" w:id="290"/>
    <w:p>
      <w:pPr>
        <w:spacing w:after="0"/>
        <w:ind w:left="0"/>
        <w:jc w:val="both"/>
      </w:pPr>
      <w:r>
        <w:rPr>
          <w:rFonts w:ascii="Times New Roman"/>
          <w:b w:val="false"/>
          <w:i w:val="false"/>
          <w:color w:val="000000"/>
          <w:sz w:val="28"/>
        </w:rPr>
        <w:t>
      После прекращения деятельности возмещение расходов по другим категориям будет снижено до 50 процентов от ставок, согласованных в настоящем Меморандуме о взаимопонимании, рассчитанных на основе оставшейся фактической численности развернутых войск или сформированных полицейских подразделений до тех пор, пока весь персонал контингента не покинет район миссии.</w:t>
      </w:r>
    </w:p>
    <w:bookmarkEnd w:id="290"/>
    <w:bookmarkStart w:name="z952" w:id="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w:t>
      </w:r>
      <w:r>
        <w:rPr>
          <w:rFonts w:ascii="Times New Roman"/>
          <w:b/>
          <w:i w:val="false"/>
          <w:color w:val="000000"/>
          <w:sz w:val="28"/>
        </w:rPr>
        <w:t>Процедуры проверки и контроля</w:t>
      </w:r>
    </w:p>
    <w:bookmarkEnd w:id="291"/>
    <w:bookmarkStart w:name="z953" w:id="292"/>
    <w:p>
      <w:pPr>
        <w:spacing w:after="0"/>
        <w:ind w:left="0"/>
        <w:jc w:val="both"/>
      </w:pPr>
      <w:r>
        <w:rPr>
          <w:rFonts w:ascii="Times New Roman"/>
          <w:b w:val="false"/>
          <w:i w:val="false"/>
          <w:color w:val="000000"/>
          <w:sz w:val="28"/>
        </w:rPr>
        <w:t xml:space="preserve">
      3. Организация Объединенных Наций в координации с контингентом или другим уполномоченным органом, назначенным предоставляющей войска стороной, несет ответственность за обеспечение того, чтобы имущество, предоставленное Правительством, соответствовало требованиям UNDOF и было предоставлено в соответствии с </w:t>
      </w:r>
      <w:r>
        <w:rPr>
          <w:rFonts w:ascii="Times New Roman"/>
          <w:b w:val="false"/>
          <w:i w:val="false"/>
          <w:color w:val="000000"/>
          <w:sz w:val="28"/>
        </w:rPr>
        <w:t>приложением С</w:t>
      </w:r>
      <w:r>
        <w:rPr>
          <w:rFonts w:ascii="Times New Roman"/>
          <w:b w:val="false"/>
          <w:i w:val="false"/>
          <w:color w:val="000000"/>
          <w:sz w:val="28"/>
        </w:rPr>
        <w:t xml:space="preserve"> к Меморандуму о взаимопонимании.</w:t>
      </w:r>
    </w:p>
    <w:bookmarkEnd w:id="292"/>
    <w:bookmarkStart w:name="z954" w:id="293"/>
    <w:p>
      <w:pPr>
        <w:spacing w:after="0"/>
        <w:ind w:left="0"/>
        <w:jc w:val="both"/>
      </w:pPr>
      <w:r>
        <w:rPr>
          <w:rFonts w:ascii="Times New Roman"/>
          <w:b w:val="false"/>
          <w:i w:val="false"/>
          <w:color w:val="000000"/>
          <w:sz w:val="28"/>
        </w:rPr>
        <w:t>
      4. Таким образом, Организация Объединенных Наций уполномочена проверять статус, состояние и количество предоставленного оборудования и услуг. Правительство назначает лицо, обычно идентифицируемое по его или ее функции, которое обычно является ответственным контактным лицом по вопросам проверки и контроля.</w:t>
      </w:r>
    </w:p>
    <w:bookmarkEnd w:id="293"/>
    <w:bookmarkStart w:name="z955" w:id="294"/>
    <w:p>
      <w:pPr>
        <w:spacing w:after="0"/>
        <w:ind w:left="0"/>
        <w:jc w:val="both"/>
      </w:pPr>
      <w:r>
        <w:rPr>
          <w:rFonts w:ascii="Times New Roman"/>
          <w:b w:val="false"/>
          <w:i w:val="false"/>
          <w:color w:val="000000"/>
          <w:sz w:val="28"/>
        </w:rPr>
        <w:t>
      5. В процессе проверки должен действовать принцип целесообразности. Необходимо оценить, приняли ли Правительство и Организация Объединенных Наций все необходимые меры для соответствия духу Меморандума о взаимопонимании, хоть и не всему его содержанию. Руководящим принципом при определении разумности является то, что материалы, которые должны быть предоставлены Правительством, а также Организацией Объединенных Наций, будут выполнять свою (военную/полицейскую) функцию без дополнительных затрат для Организации Объединенных Наций или Правительства, кроме тех, которые предусмотрены в настоящем Меморандуме о взаимопонимании.</w:t>
      </w:r>
    </w:p>
    <w:bookmarkEnd w:id="294"/>
    <w:bookmarkStart w:name="z956" w:id="295"/>
    <w:p>
      <w:pPr>
        <w:spacing w:after="0"/>
        <w:ind w:left="0"/>
        <w:jc w:val="both"/>
      </w:pPr>
      <w:r>
        <w:rPr>
          <w:rFonts w:ascii="Times New Roman"/>
          <w:b w:val="false"/>
          <w:i w:val="false"/>
          <w:color w:val="000000"/>
          <w:sz w:val="28"/>
        </w:rPr>
        <w:t>
      6. Результат процесса проверки должен быть использован в качестве основы для консультативного обсуждения на максимально низком уровне с целью устранения несоответствий или принятия решения о корректирующих действиях, включая корректировку согласованного права на возмещение. В качестве альтернативы стороны, в зависимости от степени невыполнения Меморандума о взаимопонимании, могут попытаться пересмотреть объем взноса. Ни Правительство, ни Организация Объединенных Наций не должны подвергаться санкциям, если невыполнение является следствием оперативной ситуации в районе миссии.</w:t>
      </w:r>
    </w:p>
    <w:bookmarkEnd w:id="295"/>
    <w:bookmarkStart w:name="z957" w:id="296"/>
    <w:p>
      <w:pPr>
        <w:spacing w:after="0"/>
        <w:ind w:left="0"/>
        <w:jc w:val="both"/>
      </w:pPr>
      <w:r>
        <w:rPr>
          <w:rFonts w:ascii="Times New Roman"/>
          <w:b w:val="false"/>
          <w:i w:val="false"/>
          <w:color w:val="000000"/>
          <w:sz w:val="28"/>
        </w:rPr>
        <w:t>
      7. Процесс проверки в отношении мелкого оборудования и расходных материалов, связанных с персоналом включает в себя три вида проверок:</w:t>
      </w:r>
    </w:p>
    <w:bookmarkEnd w:id="296"/>
    <w:bookmarkStart w:name="z958" w:id="297"/>
    <w:p>
      <w:pPr>
        <w:spacing w:after="0"/>
        <w:ind w:left="0"/>
        <w:jc w:val="both"/>
      </w:pPr>
      <w:r>
        <w:rPr>
          <w:rFonts w:ascii="Times New Roman"/>
          <w:b w:val="false"/>
          <w:i w:val="false"/>
          <w:color w:val="000000"/>
          <w:sz w:val="28"/>
        </w:rPr>
        <w:t xml:space="preserve">
      a) </w:t>
      </w:r>
      <w:r>
        <w:rPr>
          <w:rFonts w:ascii="Times New Roman"/>
          <w:b/>
          <w:i w:val="false"/>
          <w:color w:val="000000"/>
          <w:sz w:val="28"/>
        </w:rPr>
        <w:t>Инспекция по прибытии:</w:t>
      </w:r>
      <w:r>
        <w:rPr>
          <w:rFonts w:ascii="Times New Roman"/>
          <w:b w:val="false"/>
          <w:i w:val="false"/>
          <w:color w:val="000000"/>
          <w:sz w:val="28"/>
        </w:rPr>
        <w:t xml:space="preserve"> Первая инспекция проводится сразу после прибытия в район миссии и должна быть завершена в течение одного месяца. Уполномоченное Правительством лицо должно объяснить и продемонстрировать согласованную способность к самообеспечению.</w:t>
      </w:r>
    </w:p>
    <w:bookmarkEnd w:id="297"/>
    <w:bookmarkStart w:name="z959" w:id="298"/>
    <w:p>
      <w:pPr>
        <w:spacing w:after="0"/>
        <w:ind w:left="0"/>
        <w:jc w:val="both"/>
      </w:pPr>
      <w:r>
        <w:rPr>
          <w:rFonts w:ascii="Times New Roman"/>
          <w:b w:val="false"/>
          <w:i w:val="false"/>
          <w:color w:val="000000"/>
          <w:sz w:val="28"/>
        </w:rPr>
        <w:t>
      Таким же образом Организация Объединенных Наций должна дать отчет об услугах, предоставляемых Организацией Объединенных Наций в соответствии с настоящим Меморандумом о взаимопонимании. Если на момент заключения Меморандума о взаимопонимании службы самообеспечения уже находятся в районе миссии, то первая инспекция будет проводиться в день, который будет совместно определен миссией и контингентными властями, и должна быть завершена в течение одного месяца после этой даты;</w:t>
      </w:r>
    </w:p>
    <w:bookmarkEnd w:id="298"/>
    <w:bookmarkStart w:name="z960" w:id="299"/>
    <w:p>
      <w:pPr>
        <w:spacing w:after="0"/>
        <w:ind w:left="0"/>
        <w:jc w:val="both"/>
      </w:pPr>
      <w:r>
        <w:rPr>
          <w:rFonts w:ascii="Times New Roman"/>
          <w:b w:val="false"/>
          <w:i w:val="false"/>
          <w:color w:val="000000"/>
          <w:sz w:val="28"/>
        </w:rPr>
        <w:t xml:space="preserve">
      b) </w:t>
      </w:r>
      <w:r>
        <w:rPr>
          <w:rFonts w:ascii="Times New Roman"/>
          <w:b/>
          <w:i w:val="false"/>
          <w:color w:val="000000"/>
          <w:sz w:val="28"/>
        </w:rPr>
        <w:t>Ежеквартальная проверка:</w:t>
      </w:r>
      <w:r>
        <w:rPr>
          <w:rFonts w:ascii="Times New Roman"/>
          <w:b w:val="false"/>
          <w:i w:val="false"/>
          <w:color w:val="000000"/>
          <w:sz w:val="28"/>
        </w:rPr>
        <w:t xml:space="preserve"> Проверки проводятся ежеквартально для оценки состояния основного оборудования и категорий самообеспечения. Отчет об инспекции, т.е. ежеквартальный отчет о проверке, составляется инспекционной группой ООН после каждой инспекции подразделения. В отчете описывается результат инспекции. Отчет рассматривается совместно с подразделением и подписывается представителем контингента. Если подразделение полностью или частично передислоцируется в пределах района миссии, то следующая ежеквартальная инспекция в новом месте дислокации будет проводиться в день, который будет совместно определен миссией и руководством подразделения. Ежеквартальные отчеты о проверке являются основанием для оформления возмещения расходов за основное оборудование и самообеспечение государствам-членам. Миссия будет своевременно доводить результаты проверочных инспекций и отчеты о проверках до сведения командиров контингентов.</w:t>
      </w:r>
    </w:p>
    <w:bookmarkEnd w:id="299"/>
    <w:bookmarkStart w:name="z961" w:id="300"/>
    <w:p>
      <w:pPr>
        <w:spacing w:after="0"/>
        <w:ind w:left="0"/>
        <w:jc w:val="both"/>
      </w:pPr>
      <w:r>
        <w:rPr>
          <w:rFonts w:ascii="Times New Roman"/>
          <w:b w:val="false"/>
          <w:i w:val="false"/>
          <w:color w:val="000000"/>
          <w:sz w:val="28"/>
        </w:rPr>
        <w:t xml:space="preserve">
      c) </w:t>
      </w:r>
      <w:r>
        <w:rPr>
          <w:rFonts w:ascii="Times New Roman"/>
          <w:b/>
          <w:i w:val="false"/>
          <w:color w:val="000000"/>
          <w:sz w:val="28"/>
        </w:rPr>
        <w:t>Оперативная проверка:</w:t>
      </w:r>
      <w:r>
        <w:rPr>
          <w:rFonts w:ascii="Times New Roman"/>
          <w:b w:val="false"/>
          <w:i w:val="false"/>
          <w:color w:val="000000"/>
          <w:sz w:val="28"/>
        </w:rPr>
        <w:t xml:space="preserve"> Оперативная проверка будет осуществляться в соответствии с оперативными требованиями во время пребывания подразделений в районе миссии.</w:t>
      </w:r>
    </w:p>
    <w:bookmarkEnd w:id="300"/>
    <w:bookmarkStart w:name="z962" w:id="301"/>
    <w:p>
      <w:pPr>
        <w:spacing w:after="0"/>
        <w:ind w:left="0"/>
        <w:jc w:val="both"/>
      </w:pPr>
      <w:r>
        <w:rPr>
          <w:rFonts w:ascii="Times New Roman"/>
          <w:b w:val="false"/>
          <w:i w:val="false"/>
          <w:color w:val="000000"/>
          <w:sz w:val="28"/>
        </w:rPr>
        <w:t>
      Проверке будут подвергаться категории самообеспечения, за которые отвечает подразделение с целью оценки того, является ли способность к самообеспечению достаточной и удовлетворительной;</w:t>
      </w:r>
    </w:p>
    <w:bookmarkEnd w:id="301"/>
    <w:bookmarkStart w:name="z963" w:id="302"/>
    <w:p>
      <w:pPr>
        <w:spacing w:after="0"/>
        <w:ind w:left="0"/>
        <w:jc w:val="both"/>
      </w:pPr>
      <w:r>
        <w:rPr>
          <w:rFonts w:ascii="Times New Roman"/>
          <w:b w:val="false"/>
          <w:i w:val="false"/>
          <w:color w:val="000000"/>
          <w:sz w:val="28"/>
        </w:rPr>
        <w:t xml:space="preserve">
      d) </w:t>
      </w:r>
      <w:r>
        <w:rPr>
          <w:rFonts w:ascii="Times New Roman"/>
          <w:b/>
          <w:i w:val="false"/>
          <w:color w:val="000000"/>
          <w:sz w:val="28"/>
        </w:rPr>
        <w:t>другие проверки и отчетность:</w:t>
      </w:r>
      <w:r>
        <w:rPr>
          <w:rFonts w:ascii="Times New Roman"/>
          <w:b w:val="false"/>
          <w:i w:val="false"/>
          <w:color w:val="000000"/>
          <w:sz w:val="28"/>
        </w:rPr>
        <w:t xml:space="preserve"> могут проводиться дополнительные проверки или инспекции, необходимые по решению командующего силами/комиссара полиции, директора или начальника службы поддержки миссии или Центральных учреждений Организации Объединенных Наций, например, стандартная оперативная отчетность. Если подразделение должно полностью или частично передислоцироваться в пределах района миссии, следующая периодическая инспекция в новом месте будет проводиться в день, который будет определен совместно миссией и руководством подразделения.</w:t>
      </w:r>
    </w:p>
    <w:bookmarkEnd w:id="302"/>
    <w:bookmarkStart w:name="z964" w:id="303"/>
    <w:p>
      <w:pPr>
        <w:spacing w:after="0"/>
        <w:ind w:left="0"/>
        <w:jc w:val="both"/>
      </w:pPr>
      <w:r>
        <w:rPr>
          <w:rFonts w:ascii="Times New Roman"/>
          <w:b w:val="false"/>
          <w:i w:val="false"/>
          <w:color w:val="000000"/>
          <w:sz w:val="28"/>
        </w:rPr>
        <w:t xml:space="preserve">
      </w:t>
      </w:r>
      <w:r>
        <w:rPr>
          <w:rFonts w:ascii="Times New Roman"/>
          <w:b/>
          <w:i w:val="false"/>
          <w:color w:val="000000"/>
          <w:sz w:val="28"/>
        </w:rPr>
        <w:t>IV. Перевозка</w:t>
      </w:r>
    </w:p>
    <w:bookmarkEnd w:id="303"/>
    <w:bookmarkStart w:name="z965" w:id="304"/>
    <w:p>
      <w:pPr>
        <w:spacing w:after="0"/>
        <w:ind w:left="0"/>
        <w:jc w:val="both"/>
      </w:pPr>
      <w:r>
        <w:rPr>
          <w:rFonts w:ascii="Times New Roman"/>
          <w:b w:val="false"/>
          <w:i w:val="false"/>
          <w:color w:val="000000"/>
          <w:sz w:val="28"/>
        </w:rPr>
        <w:t>
      8. Расходы, связанные с транспортировкой мелкого оборудования и расходных материалов, предоставляемых в рамках системы самообеспечения, возмещаются за счет транспортной надбавки в размере 2%, включенной в тарифы, приведенные в приложении С. Возмещению не подлежат никакие другие транспортные расходы, связанные с перевозкой предметов самообеспечения.</w:t>
      </w:r>
    </w:p>
    <w:bookmarkEnd w:id="304"/>
    <w:bookmarkStart w:name="z966" w:id="305"/>
    <w:p>
      <w:pPr>
        <w:spacing w:after="0"/>
        <w:ind w:left="0"/>
        <w:jc w:val="both"/>
      </w:pPr>
      <w:r>
        <w:rPr>
          <w:rFonts w:ascii="Times New Roman"/>
          <w:b w:val="false"/>
          <w:i w:val="false"/>
          <w:color w:val="000000"/>
          <w:sz w:val="28"/>
        </w:rPr>
        <w:t xml:space="preserve">
      </w:t>
      </w:r>
      <w:r>
        <w:rPr>
          <w:rFonts w:ascii="Times New Roman"/>
          <w:b/>
          <w:i w:val="false"/>
          <w:color w:val="000000"/>
          <w:sz w:val="28"/>
        </w:rPr>
        <w:t>V. Факторы миссии</w:t>
      </w:r>
    </w:p>
    <w:bookmarkEnd w:id="305"/>
    <w:bookmarkStart w:name="z967" w:id="306"/>
    <w:p>
      <w:pPr>
        <w:spacing w:after="0"/>
        <w:ind w:left="0"/>
        <w:jc w:val="both"/>
      </w:pPr>
      <w:r>
        <w:rPr>
          <w:rFonts w:ascii="Times New Roman"/>
          <w:b w:val="false"/>
          <w:i w:val="false"/>
          <w:color w:val="000000"/>
          <w:sz w:val="28"/>
        </w:rPr>
        <w:t xml:space="preserve">
      9. К ставкам возмещения расходов на самообеспечение применяются коэффициенты миссии, описанные в </w:t>
      </w:r>
      <w:r>
        <w:rPr>
          <w:rFonts w:ascii="Times New Roman"/>
          <w:b w:val="false"/>
          <w:i w:val="false"/>
          <w:color w:val="000000"/>
          <w:sz w:val="28"/>
        </w:rPr>
        <w:t>приложении Н</w:t>
      </w:r>
      <w:r>
        <w:rPr>
          <w:rFonts w:ascii="Times New Roman"/>
          <w:b w:val="false"/>
          <w:i w:val="false"/>
          <w:color w:val="000000"/>
          <w:sz w:val="28"/>
        </w:rPr>
        <w:t>, если они применимы.</w:t>
      </w:r>
    </w:p>
    <w:bookmarkEnd w:id="306"/>
    <w:bookmarkStart w:name="z968" w:id="307"/>
    <w:p>
      <w:pPr>
        <w:spacing w:after="0"/>
        <w:ind w:left="0"/>
        <w:jc w:val="both"/>
      </w:pPr>
      <w:r>
        <w:rPr>
          <w:rFonts w:ascii="Times New Roman"/>
          <w:b w:val="false"/>
          <w:i w:val="false"/>
          <w:color w:val="000000"/>
          <w:sz w:val="28"/>
        </w:rPr>
        <w:t xml:space="preserve">
      </w:t>
      </w:r>
      <w:r>
        <w:rPr>
          <w:rFonts w:ascii="Times New Roman"/>
          <w:b/>
          <w:i w:val="false"/>
          <w:color w:val="000000"/>
          <w:sz w:val="28"/>
        </w:rPr>
        <w:t>VI. Утрата или повреждение</w:t>
      </w:r>
    </w:p>
    <w:bookmarkEnd w:id="307"/>
    <w:bookmarkStart w:name="z969" w:id="308"/>
    <w:p>
      <w:pPr>
        <w:spacing w:after="0"/>
        <w:ind w:left="0"/>
        <w:jc w:val="both"/>
      </w:pPr>
      <w:r>
        <w:rPr>
          <w:rFonts w:ascii="Times New Roman"/>
          <w:b w:val="false"/>
          <w:i w:val="false"/>
          <w:color w:val="000000"/>
          <w:sz w:val="28"/>
        </w:rPr>
        <w:t>
      10. Утрата или повреждение предметов самообеспечения не возмещаются Организацией Объединенных Наций. Эти инциденты покрываются коэффициентом инцидентов, связанных с отсутствием вины, и коэффициентом враждебных действий или вынужденного оставления (в тех случаях, когда фактор миссии считается необходимым), которые применяются к компоненту запасных частей аренды "с обслуживанием", а также ставки самообеспечения.</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к Приложению С</w:t>
            </w:r>
          </w:p>
        </w:tc>
      </w:tr>
    </w:tbl>
    <w:bookmarkStart w:name="z971" w:id="309"/>
    <w:p>
      <w:pPr>
        <w:spacing w:after="0"/>
        <w:ind w:left="0"/>
        <w:jc w:val="left"/>
      </w:pPr>
      <w:r>
        <w:rPr>
          <w:rFonts w:ascii="Times New Roman"/>
          <w:b/>
          <w:i w:val="false"/>
          <w:color w:val="000000"/>
        </w:rPr>
        <w:t xml:space="preserve"> Распределение обязанностей служб самообеспечения</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Страна: Казахстан</w:t>
            </w:r>
          </w:p>
          <w:p>
            <w:pPr>
              <w:spacing w:after="20"/>
              <w:ind w:left="20"/>
              <w:jc w:val="both"/>
            </w:pPr>
          </w:p>
          <w:p>
            <w:pPr>
              <w:spacing w:after="20"/>
              <w:ind w:left="20"/>
              <w:jc w:val="both"/>
            </w:pPr>
            <w:r>
              <w:rPr>
                <w:rFonts w:ascii="Times New Roman"/>
                <w:b/>
                <w:i w:val="false"/>
                <w:color w:val="000000"/>
                <w:sz w:val="20"/>
              </w:rPr>
              <w:t>
Подразделение: Резервная рота сил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Общая численность контингента: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Штабные офицеры: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p>
            <w:pPr>
              <w:spacing w:after="20"/>
              <w:ind w:left="20"/>
              <w:jc w:val="both"/>
            </w:pPr>
            <w:r>
              <w:rPr>
                <w:rFonts w:ascii="Times New Roman"/>
                <w:b w:val="false"/>
                <w:i w:val="false"/>
                <w:color w:val="000000"/>
                <w:sz w:val="20"/>
              </w:rPr>
              <w:t>
Общее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p>
            <w:pPr>
              <w:spacing w:after="20"/>
              <w:ind w:left="20"/>
              <w:jc w:val="both"/>
            </w:pPr>
            <w:r>
              <w:rPr>
                <w:rFonts w:ascii="Times New Roman"/>
                <w:b w:val="false"/>
                <w:i w:val="false"/>
                <w:color w:val="000000"/>
                <w:sz w:val="20"/>
              </w:rPr>
              <w:t>
НҒ</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VHF/UHF - 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p>
            <w:pPr>
              <w:spacing w:after="20"/>
              <w:ind w:left="20"/>
              <w:jc w:val="both"/>
            </w:pPr>
            <w:r>
              <w:rPr>
                <w:rFonts w:ascii="Times New Roman"/>
                <w:b w:val="false"/>
                <w:i w:val="false"/>
                <w:color w:val="000000"/>
                <w:sz w:val="20"/>
              </w:rPr>
              <w:t>
            Общий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w:t>
            </w:r>
          </w:p>
          <w:p>
            <w:pPr>
              <w:spacing w:after="20"/>
              <w:ind w:left="20"/>
              <w:jc w:val="both"/>
            </w:pPr>
            <w:r>
              <w:rPr>
                <w:rFonts w:ascii="Times New Roman"/>
                <w:b w:val="false"/>
                <w:i w:val="false"/>
                <w:color w:val="000000"/>
                <w:sz w:val="20"/>
              </w:rPr>
              <w:t>
             Общий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инженерия</w:t>
            </w:r>
          </w:p>
          <w:p>
            <w:pPr>
              <w:spacing w:after="0"/>
              <w:ind w:left="0"/>
              <w:jc w:val="both"/>
            </w:pPr>
            <w:r>
              <w:rPr>
                <w:rFonts w:ascii="Times New Roman"/>
                <w:b w:val="false"/>
                <w:i w:val="false"/>
                <w:color w:val="000000"/>
                <w:sz w:val="20"/>
              </w:rPr>
              <w:t>
             Общая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взрывоопасных предметов</w:t>
            </w:r>
          </w:p>
          <w:p>
            <w:pPr>
              <w:spacing w:after="20"/>
              <w:ind w:left="20"/>
              <w:jc w:val="both"/>
            </w:pPr>
            <w:r>
              <w:rPr>
                <w:rFonts w:ascii="Times New Roman"/>
                <w:b w:val="false"/>
                <w:i w:val="false"/>
                <w:color w:val="000000"/>
                <w:sz w:val="20"/>
              </w:rPr>
              <w:t>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p>
            <w:pPr>
              <w:spacing w:after="20"/>
              <w:ind w:left="20"/>
              <w:jc w:val="both"/>
            </w:pPr>
            <w:r>
              <w:rPr>
                <w:rFonts w:ascii="Times New Roman"/>
                <w:b w:val="false"/>
                <w:i w:val="false"/>
                <w:color w:val="000000"/>
                <w:sz w:val="20"/>
              </w:rPr>
              <w:t>
               Общая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Чистка</w:t>
            </w:r>
          </w:p>
          <w:p>
            <w:pPr>
              <w:spacing w:after="20"/>
              <w:ind w:left="20"/>
              <w:jc w:val="both"/>
            </w:pPr>
            <w:r>
              <w:rPr>
                <w:rFonts w:ascii="Times New Roman"/>
                <w:b w:val="false"/>
                <w:i w:val="false"/>
                <w:color w:val="000000"/>
                <w:sz w:val="20"/>
              </w:rPr>
              <w:t>
                Общая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Тентаж</w:t>
            </w:r>
          </w:p>
          <w:p>
            <w:pPr>
              <w:spacing w:after="20"/>
              <w:ind w:left="20"/>
              <w:jc w:val="both"/>
            </w:pPr>
            <w:r>
              <w:rPr>
                <w:rFonts w:ascii="Times New Roman"/>
                <w:b w:val="false"/>
                <w:i w:val="false"/>
                <w:color w:val="000000"/>
                <w:sz w:val="20"/>
              </w:rPr>
              <w:t>
            Общий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p>
            <w:pPr>
              <w:spacing w:after="20"/>
              <w:ind w:left="20"/>
              <w:jc w:val="both"/>
            </w:pPr>
            <w:r>
              <w:rPr>
                <w:rFonts w:ascii="Times New Roman"/>
                <w:b w:val="false"/>
                <w:i w:val="false"/>
                <w:color w:val="000000"/>
                <w:sz w:val="20"/>
              </w:rPr>
              <w:t>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Пожаротушение</w:t>
            </w:r>
          </w:p>
          <w:p>
            <w:pPr>
              <w:spacing w:after="20"/>
              <w:ind w:left="20"/>
              <w:jc w:val="both"/>
            </w:pPr>
            <w:r>
              <w:rPr>
                <w:rFonts w:ascii="Times New Roman"/>
                <w:b w:val="false"/>
                <w:i w:val="false"/>
                <w:color w:val="000000"/>
                <w:sz w:val="20"/>
              </w:rPr>
              <w:t>
                  Основы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и сигнализация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w:t>
            </w:r>
          </w:p>
          <w:p>
            <w:pPr>
              <w:spacing w:after="20"/>
              <w:ind w:left="20"/>
              <w:jc w:val="both"/>
            </w:pPr>
            <w:r>
              <w:rPr>
                <w:rFonts w:ascii="Times New Roman"/>
                <w:b w:val="false"/>
                <w:i w:val="false"/>
                <w:color w:val="000000"/>
                <w:sz w:val="20"/>
              </w:rPr>
              <w:t>
Первая помощь товарищу (bfa)</w:t>
            </w:r>
          </w:p>
          <w:p>
            <w:pPr>
              <w:spacing w:after="20"/>
              <w:ind w:left="20"/>
              <w:jc w:val="both"/>
            </w:pPr>
            <w:r>
              <w:rPr>
                <w:rFonts w:ascii="Times New Roman"/>
                <w:b w:val="false"/>
                <w:i w:val="false"/>
                <w:color w:val="000000"/>
                <w:sz w:val="20"/>
              </w:rPr>
              <w:t>
Первая помощь в коммунальном хозяйстве</w:t>
            </w:r>
          </w:p>
          <w:p>
            <w:pPr>
              <w:spacing w:after="0"/>
              <w:ind w:left="0"/>
              <w:jc w:val="both"/>
            </w:pPr>
            <w:r>
              <w:rPr>
                <w:rFonts w:ascii="Times New Roman"/>
                <w:b w:val="false"/>
                <w:i w:val="false"/>
                <w:color w:val="000000"/>
                <w:sz w:val="20"/>
              </w:rPr>
              <w:t>
Кровь и препараты крови</w:t>
            </w:r>
          </w:p>
          <w:p>
            <w:pPr>
              <w:spacing w:after="20"/>
              <w:ind w:left="20"/>
              <w:jc w:val="both"/>
            </w:pPr>
          </w:p>
          <w:p>
            <w:pPr>
              <w:spacing w:after="20"/>
              <w:ind w:left="20"/>
              <w:jc w:val="both"/>
            </w:pPr>
            <w:r>
              <w:rPr>
                <w:rFonts w:ascii="Times New Roman"/>
                <w:b w:val="false"/>
                <w:i w:val="false"/>
                <w:color w:val="000000"/>
                <w:sz w:val="20"/>
              </w:rPr>
              <w:t>
Только стоматология</w:t>
            </w:r>
          </w:p>
          <w:p>
            <w:pPr>
              <w:spacing w:after="20"/>
              <w:ind w:left="20"/>
              <w:jc w:val="both"/>
            </w:pPr>
            <w:r>
              <w:rPr>
                <w:rFonts w:ascii="Times New Roman"/>
                <w:b w:val="false"/>
                <w:i w:val="false"/>
                <w:color w:val="000000"/>
                <w:sz w:val="20"/>
              </w:rPr>
              <w:t>
Зоны повышенного риска (эпидемиологические)</w:t>
            </w:r>
          </w:p>
          <w:p>
            <w:pPr>
              <w:spacing w:after="20"/>
              <w:ind w:left="20"/>
              <w:jc w:val="both"/>
            </w:pPr>
            <w:r>
              <w:rPr>
                <w:rFonts w:ascii="Times New Roman"/>
                <w:b w:val="false"/>
                <w:i w:val="false"/>
                <w:color w:val="000000"/>
                <w:sz w:val="20"/>
              </w:rPr>
              <w:t>
Уровень 1</w:t>
            </w:r>
          </w:p>
          <w:p>
            <w:pPr>
              <w:spacing w:after="20"/>
              <w:ind w:left="20"/>
              <w:jc w:val="both"/>
            </w:pPr>
            <w:r>
              <w:rPr>
                <w:rFonts w:ascii="Times New Roman"/>
                <w:b w:val="false"/>
                <w:i w:val="false"/>
                <w:color w:val="000000"/>
                <w:sz w:val="20"/>
              </w:rPr>
              <w:t>
Уровень 2 (включая стоматологию и лабораторию)</w:t>
            </w:r>
          </w:p>
          <w:p>
            <w:pPr>
              <w:spacing w:after="20"/>
              <w:ind w:left="20"/>
              <w:jc w:val="both"/>
            </w:pPr>
            <w:r>
              <w:rPr>
                <w:rFonts w:ascii="Times New Roman"/>
                <w:b w:val="false"/>
                <w:i w:val="false"/>
                <w:color w:val="000000"/>
                <w:sz w:val="20"/>
              </w:rPr>
              <w:t>
Уровень 3 (включая стоматологию и лабораторию)</w:t>
            </w:r>
          </w:p>
          <w:p>
            <w:pPr>
              <w:spacing w:after="20"/>
              <w:ind w:left="20"/>
              <w:jc w:val="both"/>
            </w:pPr>
            <w:r>
              <w:rPr>
                <w:rFonts w:ascii="Times New Roman"/>
                <w:b w:val="false"/>
                <w:i w:val="false"/>
                <w:color w:val="000000"/>
                <w:sz w:val="20"/>
              </w:rPr>
              <w:t>
Гинекология</w:t>
            </w: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CC</w:t>
            </w:r>
          </w:p>
          <w:p>
            <w:pPr>
              <w:spacing w:after="20"/>
              <w:ind w:left="20"/>
              <w:jc w:val="both"/>
            </w:pPr>
            <w:r>
              <w:rPr>
                <w:rFonts w:ascii="Times New Roman"/>
                <w:b w:val="false"/>
                <w:i w:val="false"/>
                <w:color w:val="000000"/>
                <w:sz w:val="20"/>
              </w:rPr>
              <w:t>
CC</w:t>
            </w:r>
          </w:p>
          <w:p>
            <w:pPr>
              <w:spacing w:after="0"/>
              <w:ind w:left="0"/>
              <w:jc w:val="both"/>
            </w:pPr>
            <w:r>
              <w:rPr>
                <w:rFonts w:ascii="Times New Roman"/>
                <w:b w:val="false"/>
                <w:i w:val="false"/>
                <w:color w:val="000000"/>
                <w:sz w:val="20"/>
              </w:rPr>
              <w:t>
UN</w:t>
            </w:r>
          </w:p>
          <w:p>
            <w:pPr>
              <w:spacing w:after="20"/>
              <w:ind w:left="20"/>
              <w:jc w:val="both"/>
            </w:pPr>
          </w:p>
          <w:p>
            <w:pPr>
              <w:spacing w:after="20"/>
              <w:ind w:left="20"/>
              <w:jc w:val="both"/>
            </w:pPr>
            <w:r>
              <w:rPr>
                <w:rFonts w:ascii="Times New Roman"/>
                <w:b w:val="false"/>
                <w:i w:val="false"/>
                <w:color w:val="000000"/>
                <w:sz w:val="20"/>
              </w:rPr>
              <w:t>
UN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N/A</w:t>
            </w:r>
          </w:p>
          <w:p>
            <w:pPr>
              <w:spacing w:after="20"/>
              <w:ind w:left="20"/>
              <w:jc w:val="both"/>
            </w:pPr>
            <w:r>
              <w:rPr>
                <w:rFonts w:ascii="Times New Roman"/>
                <w:b w:val="false"/>
                <w:i w:val="false"/>
                <w:color w:val="000000"/>
                <w:sz w:val="20"/>
              </w:rPr>
              <w:t>
UN</w:t>
            </w:r>
          </w:p>
          <w:p>
            <w:pPr>
              <w:spacing w:after="20"/>
              <w:ind w:left="20"/>
              <w:jc w:val="both"/>
            </w:pPr>
            <w:r>
              <w:rPr>
                <w:rFonts w:ascii="Times New Roman"/>
                <w:b w:val="false"/>
                <w:i w:val="false"/>
                <w:color w:val="000000"/>
                <w:sz w:val="20"/>
              </w:rPr>
              <w:t>
UN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p>
            <w:pPr>
              <w:spacing w:after="20"/>
              <w:ind w:left="20"/>
              <w:jc w:val="both"/>
            </w:pPr>
            <w:r>
              <w:rPr>
                <w:rFonts w:ascii="Times New Roman"/>
                <w:b w:val="false"/>
                <w:i w:val="false"/>
                <w:color w:val="000000"/>
                <w:sz w:val="20"/>
              </w:rPr>
              <w:t>
          Общее</w:t>
            </w:r>
          </w:p>
          <w:p>
            <w:pPr>
              <w:spacing w:after="20"/>
              <w:ind w:left="20"/>
              <w:jc w:val="both"/>
            </w:pPr>
            <w:r>
              <w:rPr>
                <w:rFonts w:ascii="Times New Roman"/>
                <w:b w:val="false"/>
                <w:i w:val="false"/>
                <w:color w:val="000000"/>
                <w:sz w:val="20"/>
              </w:rPr>
              <w:t>
         Ночное наблюдение</w:t>
            </w:r>
          </w:p>
          <w:p>
            <w:pPr>
              <w:spacing w:after="20"/>
              <w:ind w:left="20"/>
              <w:jc w:val="both"/>
            </w:pPr>
            <w:r>
              <w:rPr>
                <w:rFonts w:ascii="Times New Roman"/>
                <w:b w:val="false"/>
                <w:i w:val="false"/>
                <w:color w:val="000000"/>
                <w:sz w:val="20"/>
              </w:rPr>
              <w:t>
         Позиционирование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CC</w:t>
            </w:r>
          </w:p>
          <w:p>
            <w:pPr>
              <w:spacing w:after="20"/>
              <w:ind w:left="20"/>
              <w:jc w:val="both"/>
            </w:pPr>
            <w:r>
              <w:rPr>
                <w:rFonts w:ascii="Times New Roman"/>
                <w:b w:val="false"/>
                <w:i w:val="false"/>
                <w:color w:val="000000"/>
                <w:sz w:val="20"/>
              </w:rPr>
              <w:t>
CC</w:t>
            </w:r>
          </w:p>
          <w:p>
            <w:pPr>
              <w:spacing w:after="20"/>
              <w:ind w:left="20"/>
              <w:jc w:val="both"/>
            </w:pPr>
            <w:r>
              <w:rPr>
                <w:rFonts w:ascii="Times New Roman"/>
                <w:b w:val="false"/>
                <w:i w:val="false"/>
                <w:color w:val="000000"/>
                <w:sz w:val="20"/>
              </w:rPr>
              <w:t>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p>
            <w:pPr>
              <w:spacing w:after="20"/>
              <w:ind w:left="20"/>
              <w:jc w:val="both"/>
            </w:pPr>
            <w:r>
              <w:rPr>
                <w:rFonts w:ascii="Times New Roman"/>
                <w:b w:val="false"/>
                <w:i w:val="false"/>
                <w:color w:val="000000"/>
                <w:sz w:val="20"/>
              </w:rPr>
              <w:t>
        общая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 защита</w:t>
            </w:r>
          </w:p>
          <w:p>
            <w:pPr>
              <w:spacing w:after="20"/>
              <w:ind w:left="20"/>
              <w:jc w:val="both"/>
            </w:pPr>
            <w:r>
              <w:rPr>
                <w:rFonts w:ascii="Times New Roman"/>
                <w:b w:val="false"/>
                <w:i w:val="false"/>
                <w:color w:val="000000"/>
                <w:sz w:val="20"/>
              </w:rPr>
              <w:t>
         Общий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склады обороны</w:t>
            </w:r>
          </w:p>
          <w:p>
            <w:pPr>
              <w:spacing w:after="20"/>
              <w:ind w:left="20"/>
              <w:jc w:val="both"/>
            </w:pPr>
            <w:r>
              <w:rPr>
                <w:rFonts w:ascii="Times New Roman"/>
                <w:b w:val="false"/>
                <w:i w:val="false"/>
                <w:color w:val="000000"/>
                <w:sz w:val="20"/>
              </w:rPr>
              <w:t>
         Общие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магазины общего назначения</w:t>
            </w:r>
          </w:p>
          <w:p>
            <w:pPr>
              <w:spacing w:after="20"/>
              <w:ind w:left="20"/>
              <w:jc w:val="both"/>
            </w:pPr>
            <w:r>
              <w:rPr>
                <w:rFonts w:ascii="Times New Roman"/>
                <w:b w:val="false"/>
                <w:i w:val="false"/>
                <w:color w:val="000000"/>
                <w:sz w:val="20"/>
              </w:rPr>
              <w:t>
Постельные принадлежности</w:t>
            </w:r>
          </w:p>
          <w:p>
            <w:pPr>
              <w:spacing w:after="20"/>
              <w:ind w:left="20"/>
              <w:jc w:val="both"/>
            </w:pPr>
            <w:r>
              <w:rPr>
                <w:rFonts w:ascii="Times New Roman"/>
                <w:b w:val="false"/>
                <w:i w:val="false"/>
                <w:color w:val="000000"/>
                <w:sz w:val="20"/>
              </w:rPr>
              <w:t>
Мебель</w:t>
            </w:r>
          </w:p>
          <w:p>
            <w:pPr>
              <w:spacing w:after="20"/>
              <w:ind w:left="20"/>
              <w:jc w:val="both"/>
            </w:pPr>
            <w:r>
              <w:rPr>
                <w:rFonts w:ascii="Times New Roman"/>
                <w:b w:val="false"/>
                <w:i w:val="false"/>
                <w:color w:val="000000"/>
                <w:sz w:val="20"/>
              </w:rPr>
              <w:t>
Бытовое обслуживание</w:t>
            </w:r>
          </w:p>
          <w:p>
            <w:pPr>
              <w:spacing w:after="20"/>
              <w:ind w:left="20"/>
              <w:jc w:val="both"/>
            </w:pPr>
            <w:r>
              <w:rPr>
                <w:rFonts w:ascii="Times New Roman"/>
                <w:b w:val="false"/>
                <w:i w:val="false"/>
                <w:color w:val="000000"/>
                <w:sz w:val="20"/>
              </w:rPr>
              <w:t>
Интернет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UN</w:t>
            </w:r>
          </w:p>
          <w:p>
            <w:pPr>
              <w:spacing w:after="20"/>
              <w:ind w:left="20"/>
              <w:jc w:val="both"/>
            </w:pPr>
            <w:r>
              <w:rPr>
                <w:rFonts w:ascii="Times New Roman"/>
                <w:b w:val="false"/>
                <w:i w:val="false"/>
                <w:color w:val="000000"/>
                <w:sz w:val="20"/>
              </w:rPr>
              <w:t>
UN</w:t>
            </w:r>
          </w:p>
          <w:p>
            <w:pPr>
              <w:spacing w:after="20"/>
              <w:ind w:left="20"/>
              <w:jc w:val="both"/>
            </w:pPr>
            <w:r>
              <w:rPr>
                <w:rFonts w:ascii="Times New Roman"/>
                <w:b w:val="false"/>
                <w:i w:val="false"/>
                <w:color w:val="000000"/>
                <w:sz w:val="20"/>
              </w:rPr>
              <w:t>
CC</w:t>
            </w:r>
          </w:p>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2 к Приложению С</w:t>
            </w:r>
          </w:p>
        </w:tc>
      </w:tr>
    </w:tbl>
    <w:bookmarkStart w:name="z1163" w:id="310"/>
    <w:p>
      <w:pPr>
        <w:spacing w:after="0"/>
        <w:ind w:left="0"/>
        <w:jc w:val="left"/>
      </w:pPr>
      <w:r>
        <w:rPr>
          <w:rFonts w:ascii="Times New Roman"/>
          <w:b/>
          <w:i w:val="false"/>
          <w:color w:val="000000"/>
        </w:rPr>
        <w:t xml:space="preserve"> Перечень предметов, предоставляемых войскам в рамках самообеспечения подкатегории "бытовое обеспечение" и "доступ в интернет"</w:t>
      </w:r>
    </w:p>
    <w:bookmarkEnd w:id="310"/>
    <w:bookmarkStart w:name="z1164" w:id="311"/>
    <w:p>
      <w:pPr>
        <w:spacing w:after="0"/>
        <w:ind w:left="0"/>
        <w:jc w:val="both"/>
      </w:pPr>
      <w:r>
        <w:rPr>
          <w:rFonts w:ascii="Times New Roman"/>
          <w:b w:val="false"/>
          <w:i w:val="false"/>
          <w:color w:val="000000"/>
          <w:sz w:val="28"/>
        </w:rPr>
        <w:t>
      Бытовое обслуживание</w:t>
      </w:r>
    </w:p>
    <w:bookmarkEnd w:id="311"/>
    <w:bookmarkStart w:name="z1165" w:id="312"/>
    <w:p>
      <w:pPr>
        <w:spacing w:after="0"/>
        <w:ind w:left="0"/>
        <w:jc w:val="both"/>
      </w:pPr>
      <w:r>
        <w:rPr>
          <w:rFonts w:ascii="Times New Roman"/>
          <w:b w:val="false"/>
          <w:i w:val="false"/>
          <w:color w:val="000000"/>
          <w:sz w:val="28"/>
        </w:rPr>
        <w:t>
      Магазины бытового обслуживания должны быть доступны всем войскам контингента, штабам и отделенным частям/подразделениям. В состав складов вещевого имущества должны входить, но не ограничиваться, следующие предметы:</w:t>
      </w:r>
    </w:p>
    <w:bookmarkEnd w:id="31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Оборудование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Элемент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Кол-во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развлекательное оборудование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Видеомагнитофон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и компьютерные игры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Сони Плэй Стэйшн</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оборудование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различных весов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Тренажеры для упражнений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командных видов спорта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амер.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спортивное оборудование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издания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оборудование (в соответствии с особенностями контингента)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1" w:id="313"/>
    <w:p>
      <w:pPr>
        <w:spacing w:after="0"/>
        <w:ind w:left="0"/>
        <w:jc w:val="both"/>
      </w:pPr>
      <w:r>
        <w:rPr>
          <w:rFonts w:ascii="Times New Roman"/>
          <w:b w:val="false"/>
          <w:i w:val="false"/>
          <w:color w:val="000000"/>
          <w:sz w:val="28"/>
        </w:rPr>
        <w:t xml:space="preserve">
      </w:t>
      </w:r>
      <w:r>
        <w:rPr>
          <w:rFonts w:ascii="Times New Roman"/>
          <w:b/>
          <w:i w:val="false"/>
          <w:color w:val="000000"/>
          <w:sz w:val="28"/>
        </w:rPr>
        <w:t>II. Доступ к сети Интернет</w:t>
      </w:r>
    </w:p>
    <w:bookmarkEnd w:id="31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Элемент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доступа в Интернет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компьютер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Периферийные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Сканеры/принтеры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уровень технического обслуживания (запасные части и пропускная способность для оборудования, упомянутого выше)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D</w:t>
            </w:r>
          </w:p>
        </w:tc>
      </w:tr>
    </w:tbl>
    <w:bookmarkStart w:name="z1298" w:id="314"/>
    <w:p>
      <w:pPr>
        <w:spacing w:after="0"/>
        <w:ind w:left="0"/>
        <w:jc w:val="left"/>
      </w:pPr>
      <w:r>
        <w:rPr>
          <w:rFonts w:ascii="Times New Roman"/>
          <w:b/>
          <w:i w:val="false"/>
          <w:color w:val="000000"/>
        </w:rPr>
        <w:t xml:space="preserve"> Принципы проверки и стандарты производительности для основного вооружения (оборудования), предоставляемого в рамках договора аренды "с обслуживанием" или "без обслуживания"</w:t>
      </w:r>
    </w:p>
    <w:bookmarkEnd w:id="314"/>
    <w:bookmarkStart w:name="z1299" w:id="315"/>
    <w:p>
      <w:pPr>
        <w:spacing w:after="0"/>
        <w:ind w:left="0"/>
        <w:jc w:val="both"/>
      </w:pPr>
      <w:r>
        <w:rPr>
          <w:rFonts w:ascii="Times New Roman"/>
          <w:b w:val="false"/>
          <w:i w:val="false"/>
          <w:color w:val="000000"/>
          <w:sz w:val="28"/>
        </w:rPr>
        <w:t xml:space="preserve">
      </w:t>
      </w:r>
      <w:r>
        <w:rPr>
          <w:rFonts w:ascii="Times New Roman"/>
          <w:b/>
          <w:i w:val="false"/>
          <w:color w:val="000000"/>
          <w:sz w:val="28"/>
        </w:rPr>
        <w:t>Назначение</w:t>
      </w:r>
    </w:p>
    <w:bookmarkEnd w:id="315"/>
    <w:bookmarkStart w:name="z1300" w:id="316"/>
    <w:p>
      <w:pPr>
        <w:spacing w:after="0"/>
        <w:ind w:left="0"/>
        <w:jc w:val="both"/>
      </w:pPr>
      <w:r>
        <w:rPr>
          <w:rFonts w:ascii="Times New Roman"/>
          <w:b w:val="false"/>
          <w:i w:val="false"/>
          <w:color w:val="000000"/>
          <w:sz w:val="28"/>
        </w:rPr>
        <w:t xml:space="preserve">
      1. Существуют поддающиеся проверке стандарты, в соответствии с которыми применяется и впоследствии возмещается как аренда "без обслуживания", так и аренда "с обслуживанием". Следующие стандарты и соответствующие определения предназначены для применения к оборудованию, перечисленному в </w:t>
      </w:r>
      <w:r>
        <w:rPr>
          <w:rFonts w:ascii="Times New Roman"/>
          <w:b w:val="false"/>
          <w:i w:val="false"/>
          <w:color w:val="000000"/>
          <w:sz w:val="28"/>
        </w:rPr>
        <w:t>пункте 8</w:t>
      </w:r>
      <w:r>
        <w:rPr>
          <w:rFonts w:ascii="Times New Roman"/>
          <w:b w:val="false"/>
          <w:i w:val="false"/>
          <w:color w:val="000000"/>
          <w:sz w:val="28"/>
        </w:rPr>
        <w:t xml:space="preserve"> приложения А. Стандарты, изложенные в виде эксплуатационных требований, носят общий характер подходят к самому широкому спектру оборудования.</w:t>
      </w:r>
    </w:p>
    <w:bookmarkEnd w:id="316"/>
    <w:bookmarkStart w:name="z1301" w:id="317"/>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w:t>
      </w:r>
    </w:p>
    <w:bookmarkEnd w:id="317"/>
    <w:bookmarkStart w:name="z1302" w:id="318"/>
    <w:p>
      <w:pPr>
        <w:spacing w:after="0"/>
        <w:ind w:left="0"/>
        <w:jc w:val="both"/>
      </w:pPr>
      <w:r>
        <w:rPr>
          <w:rFonts w:ascii="Times New Roman"/>
          <w:b w:val="false"/>
          <w:i w:val="false"/>
          <w:color w:val="000000"/>
          <w:sz w:val="28"/>
        </w:rPr>
        <w:t>
      2. Следующие принципы применимы ко всему оборудованию:</w:t>
      </w:r>
    </w:p>
    <w:bookmarkEnd w:id="318"/>
    <w:bookmarkStart w:name="z1303" w:id="319"/>
    <w:p>
      <w:pPr>
        <w:spacing w:after="0"/>
        <w:ind w:left="0"/>
        <w:jc w:val="both"/>
      </w:pPr>
      <w:r>
        <w:rPr>
          <w:rFonts w:ascii="Times New Roman"/>
          <w:b w:val="false"/>
          <w:i w:val="false"/>
          <w:color w:val="000000"/>
          <w:sz w:val="28"/>
        </w:rPr>
        <w:t>
      (a) Оборудование, поступающее в театр военных действий, должно быть в исправном состоянии для использования в своей основной роли, иметь исправные одометр или счетчик киловатт-часов, в зависимости от обстоятельств, и уже должно иметь маркировку Организации Объединенных Наций. Машины скорой помощи и другие транспортные средства, предназначенные для перевозки медицинского персонала или предметов медицинского назначения, должны быть четко обозначены символом, ставящих их под защиту Женевской конвенции. Любые требования по сборке оборудования, связанные с трудностями транспортировки, будут выполняться подразделением за свой счет в процессе развертывания. Это включает в себя добавление горюче-смазочных материалов, снятых для целей транспортировки;</w:t>
      </w:r>
    </w:p>
    <w:bookmarkEnd w:id="319"/>
    <w:bookmarkStart w:name="z1304" w:id="320"/>
    <w:p>
      <w:pPr>
        <w:spacing w:after="0"/>
        <w:ind w:left="0"/>
        <w:jc w:val="both"/>
      </w:pPr>
      <w:r>
        <w:rPr>
          <w:rFonts w:ascii="Times New Roman"/>
          <w:b w:val="false"/>
          <w:i w:val="false"/>
          <w:color w:val="000000"/>
          <w:sz w:val="28"/>
        </w:rPr>
        <w:t>
      (b) Все сопутствующее мелкое оборудование, контрольные списки или список груза, необходимые для использования оборудования при выполнении его функций, будут сопровождаться оборудованием или находиться в четко идентифицируемом грузе для включения в оборудование по прибытии в театр;</w:t>
      </w:r>
    </w:p>
    <w:bookmarkEnd w:id="320"/>
    <w:bookmarkStart w:name="z1305" w:id="321"/>
    <w:p>
      <w:pPr>
        <w:spacing w:after="0"/>
        <w:ind w:left="0"/>
        <w:jc w:val="both"/>
      </w:pPr>
      <w:r>
        <w:rPr>
          <w:rFonts w:ascii="Times New Roman"/>
          <w:b w:val="false"/>
          <w:i w:val="false"/>
          <w:color w:val="000000"/>
          <w:sz w:val="28"/>
        </w:rPr>
        <w:t>
      (c) В рамках договора "аренды с обслуживанием" плательщик несет ответственность за предоставление сменного оборудования, запасных частей, техническое обслуживание и ремонт по контракту;</w:t>
      </w:r>
    </w:p>
    <w:bookmarkEnd w:id="321"/>
    <w:bookmarkStart w:name="z1306" w:id="322"/>
    <w:p>
      <w:pPr>
        <w:spacing w:after="0"/>
        <w:ind w:left="0"/>
        <w:jc w:val="both"/>
      </w:pPr>
      <w:r>
        <w:rPr>
          <w:rFonts w:ascii="Times New Roman"/>
          <w:b w:val="false"/>
          <w:i w:val="false"/>
          <w:color w:val="000000"/>
          <w:sz w:val="28"/>
        </w:rPr>
        <w:t>
      (d) Для обеспечения соответствия стандартам исправности подразделения имеют возможность сохранить еще 10% от количества основного имущества, разрешенного меморандумом о взаимопонимании для развертывания и передислокации вместе с подразделением. Организация Объединенных Наций будет нести ответственность за соответствующие расходы на развертывание и возвращение, а также на покраску и перекраску. При этом воинская/полицейская часть, предоставляющая имущество, не будет получать компенсацию за излишки имущества по схеме аренды "с обслуживанием" или "без обслуживания";</w:t>
      </w:r>
    </w:p>
    <w:bookmarkEnd w:id="322"/>
    <w:bookmarkStart w:name="z1307" w:id="323"/>
    <w:p>
      <w:pPr>
        <w:spacing w:after="0"/>
        <w:ind w:left="0"/>
        <w:jc w:val="both"/>
      </w:pPr>
      <w:r>
        <w:rPr>
          <w:rFonts w:ascii="Times New Roman"/>
          <w:b w:val="false"/>
          <w:i w:val="false"/>
          <w:color w:val="000000"/>
          <w:sz w:val="28"/>
        </w:rPr>
        <w:t xml:space="preserve">
      (e) При оценке выполнения того или иного стандарта деятельности следует руководствоваться принципом "разумности". Тем не менее, возможности, персонал и медицинское оборудование, а также способность выполнять экстренные медицинские процедуры в соответствии со стандартами медицинского самообеспечения, приведенными в </w:t>
      </w:r>
      <w:r>
        <w:rPr>
          <w:rFonts w:ascii="Times New Roman"/>
          <w:b w:val="false"/>
          <w:i w:val="false"/>
          <w:color w:val="000000"/>
          <w:sz w:val="28"/>
        </w:rPr>
        <w:t>приложении С</w:t>
      </w:r>
      <w:r>
        <w:rPr>
          <w:rFonts w:ascii="Times New Roman"/>
          <w:b w:val="false"/>
          <w:i w:val="false"/>
          <w:color w:val="000000"/>
          <w:sz w:val="28"/>
        </w:rPr>
        <w:t xml:space="preserve"> к настоящей главе должны присутствовать постоянно. Не следует применять санкции к странам, предоставляющим войска/полицию, и Организации Объединенных Наций, если невыполнение требований обусловлено оперативной обстановкой в районе миссии;</w:t>
      </w:r>
    </w:p>
    <w:bookmarkEnd w:id="323"/>
    <w:bookmarkStart w:name="z1308" w:id="324"/>
    <w:p>
      <w:pPr>
        <w:spacing w:after="0"/>
        <w:ind w:left="0"/>
        <w:jc w:val="both"/>
      </w:pPr>
      <w:r>
        <w:rPr>
          <w:rFonts w:ascii="Times New Roman"/>
          <w:b w:val="false"/>
          <w:i w:val="false"/>
          <w:color w:val="000000"/>
          <w:sz w:val="28"/>
        </w:rPr>
        <w:t>
      (f) Ответственность за повреждение оборудования во время транспортировки несет сторона, ответственная за организацию перевозки;</w:t>
      </w:r>
    </w:p>
    <w:bookmarkEnd w:id="324"/>
    <w:bookmarkStart w:name="z1309" w:id="325"/>
    <w:p>
      <w:pPr>
        <w:spacing w:after="0"/>
        <w:ind w:left="0"/>
        <w:jc w:val="both"/>
      </w:pPr>
      <w:r>
        <w:rPr>
          <w:rFonts w:ascii="Times New Roman"/>
          <w:b w:val="false"/>
          <w:i w:val="false"/>
          <w:color w:val="000000"/>
          <w:sz w:val="28"/>
        </w:rPr>
        <w:t>
      (g) Термин "особый случай" следует применять к основному оборудованию, для которого в Руководстве по Имуществу принадлежащего контингенту не установлена ставка возмещения.</w:t>
      </w:r>
    </w:p>
    <w:bookmarkEnd w:id="325"/>
    <w:bookmarkStart w:name="z1310" w:id="326"/>
    <w:p>
      <w:pPr>
        <w:spacing w:after="0"/>
        <w:ind w:left="0"/>
        <w:jc w:val="both"/>
      </w:pPr>
      <w:r>
        <w:rPr>
          <w:rFonts w:ascii="Times New Roman"/>
          <w:b w:val="false"/>
          <w:i w:val="false"/>
          <w:color w:val="000000"/>
          <w:sz w:val="28"/>
        </w:rPr>
        <w:t>
      3. Инспекционная группа ООН будет использовать Меморандум о взаимопонимании при проверке типа и количества основного имущества, предоставленного предоставляющей войска/полицию стороной.</w:t>
      </w:r>
    </w:p>
    <w:bookmarkEnd w:id="326"/>
    <w:bookmarkStart w:name="z1311" w:id="327"/>
    <w:p>
      <w:pPr>
        <w:spacing w:after="0"/>
        <w:ind w:left="0"/>
        <w:jc w:val="both"/>
      </w:pPr>
      <w:r>
        <w:rPr>
          <w:rFonts w:ascii="Times New Roman"/>
          <w:b w:val="false"/>
          <w:i w:val="false"/>
          <w:color w:val="000000"/>
          <w:sz w:val="28"/>
        </w:rPr>
        <w:t>
      4. Третья сторона, обслуживающая оборудование другого подразделения/подразделения полиции, должна соответствовать тем же стандартам работы, что и подразделение/подразделение полиции, обеспечивающее обслуживание своего собственного оборудования.</w:t>
      </w:r>
    </w:p>
    <w:bookmarkEnd w:id="327"/>
    <w:bookmarkStart w:name="z1312" w:id="328"/>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Стандарты</w:t>
      </w:r>
    </w:p>
    <w:bookmarkEnd w:id="328"/>
    <w:bookmarkStart w:name="z1313" w:id="329"/>
    <w:p>
      <w:pPr>
        <w:spacing w:after="0"/>
        <w:ind w:left="0"/>
        <w:jc w:val="both"/>
      </w:pPr>
      <w:r>
        <w:rPr>
          <w:rFonts w:ascii="Times New Roman"/>
          <w:b w:val="false"/>
          <w:i w:val="false"/>
          <w:color w:val="000000"/>
          <w:sz w:val="28"/>
        </w:rPr>
        <w:t>
      5. В приведенных ниже пунктах описаны стандарты, которые должны проверяться группой инспекции принадлежащего контингентам миссии оборудования.</w:t>
      </w:r>
    </w:p>
    <w:bookmarkEnd w:id="329"/>
    <w:bookmarkStart w:name="z1314" w:id="330"/>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 связи</w:t>
      </w:r>
    </w:p>
    <w:bookmarkEnd w:id="330"/>
    <w:bookmarkStart w:name="z1315" w:id="331"/>
    <w:p>
      <w:pPr>
        <w:spacing w:after="0"/>
        <w:ind w:left="0"/>
        <w:jc w:val="both"/>
      </w:pPr>
      <w:r>
        <w:rPr>
          <w:rFonts w:ascii="Times New Roman"/>
          <w:b w:val="false"/>
          <w:i w:val="false"/>
          <w:color w:val="000000"/>
          <w:sz w:val="28"/>
        </w:rPr>
        <w:t>
      6. Предоставление оборудования связи для возмещения расходов по договорам аренды "с обслуживанием" или "без обслуживания" будет применяться к контингентам связи, предоставляющим услуги на уровне сил, т.е. выше уровня батальона или подразделения. Эти услуги должны быть доступны всем подразделениям, определенным штабом миссии, и должны быть включены в меморандум о взаимопонимании. В Меморандуме о взаимопонимании указываются используемые технические характеристики.</w:t>
      </w:r>
    </w:p>
    <w:bookmarkEnd w:id="331"/>
    <w:bookmarkStart w:name="z1316" w:id="332"/>
    <w:p>
      <w:pPr>
        <w:spacing w:after="0"/>
        <w:ind w:left="0"/>
        <w:jc w:val="both"/>
      </w:pPr>
      <w:r>
        <w:rPr>
          <w:rFonts w:ascii="Times New Roman"/>
          <w:b w:val="false"/>
          <w:i w:val="false"/>
          <w:color w:val="000000"/>
          <w:sz w:val="28"/>
        </w:rPr>
        <w:t>
      7. Оборудование должно быть достаточным для обеспечения базовой сети связи, требуемой миссией. Для обеспечения бесперебойного обслуживания в театре военных действий необходимо иметь резервные возможности. Резервное оборудование будет развертываться и передислоцироваться вместе с подразделением.</w:t>
      </w:r>
    </w:p>
    <w:bookmarkEnd w:id="332"/>
    <w:bookmarkStart w:name="z1317" w:id="333"/>
    <w:p>
      <w:pPr>
        <w:spacing w:after="0"/>
        <w:ind w:left="0"/>
        <w:jc w:val="both"/>
      </w:pPr>
      <w:r>
        <w:rPr>
          <w:rFonts w:ascii="Times New Roman"/>
          <w:b w:val="false"/>
          <w:i w:val="false"/>
          <w:color w:val="000000"/>
          <w:sz w:val="28"/>
        </w:rPr>
        <w:t>
      8. Если подразделениям связи требуются средства связи более высокого уровня, которые не возмещаются по ставке самообеспечения для связи (например, Inmarsat), то такое оборудование должно быть разрешено в меморандуме о взаимопонимании, и в этом случае оно будет возмещаться как основное оборудование в том же порядке, что и для подразделений связи. Оборудование Inmarsat, используемое для целей национальной тыловой связи, является национальной обязанностью и не подлежит возмещению.</w:t>
      </w:r>
    </w:p>
    <w:bookmarkEnd w:id="333"/>
    <w:bookmarkStart w:name="z1318" w:id="334"/>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Электрооборудование</w:t>
      </w:r>
    </w:p>
    <w:bookmarkEnd w:id="334"/>
    <w:bookmarkStart w:name="z1319" w:id="335"/>
    <w:p>
      <w:pPr>
        <w:spacing w:after="0"/>
        <w:ind w:left="0"/>
        <w:jc w:val="both"/>
      </w:pPr>
      <w:r>
        <w:rPr>
          <w:rFonts w:ascii="Times New Roman"/>
          <w:b w:val="false"/>
          <w:i w:val="false"/>
          <w:color w:val="000000"/>
          <w:sz w:val="28"/>
        </w:rPr>
        <w:t>
      9. Электрооборудование предназначено для обеспечения основного источника электроэнергии для базовых лагерей, компаний или более крупных рассредоточенных объектов, а также для специализированных подразделений, требующих больших источников энергии, превышающих 20 киловольт-ампер (кВА) (например, медицинские учреждения, ремонтные мастерские). Она должна включать все сопутствующее мелкое оборудование, расходные материалы и жгуты проводов, а также кабели для подключения конечных потребителей. Осветительные приборы, цепи для жилых помещений и электропроводка возмещаются по ставке самообеспечения для электрооборудования. Если войска или специализированные подразделения одного контингента развернуты вместе с другим контингентом, ответственность за электроснабжение с достаточным резервом должна быть определена в меморандуме о взаимопонимании обеих сторон. Генераторная установка считается вышедшей из строя, если показания счетчика моточасов или счетчика кВт/ч не соответствуют норме в течение двух кварталов подряд и подлежат ремонту или замене в случае утери или повреждения, не поддающегося ремонту в театре.</w:t>
      </w:r>
    </w:p>
    <w:bookmarkEnd w:id="335"/>
    <w:bookmarkStart w:name="z1320" w:id="336"/>
    <w:p>
      <w:pPr>
        <w:spacing w:after="0"/>
        <w:ind w:left="0"/>
        <w:jc w:val="both"/>
      </w:pPr>
      <w:r>
        <w:rPr>
          <w:rFonts w:ascii="Times New Roman"/>
          <w:b w:val="false"/>
          <w:i w:val="false"/>
          <w:color w:val="000000"/>
          <w:sz w:val="28"/>
        </w:rPr>
        <w:t>
      10. Основные генераторы базового лагеря и генераторы, питающие медицинские учреждения, должны иметь параллельно работающие резервные мощности. Резервная мощность должна быть всегда достаточной для обеспечения медицинских нужд и должна быть подключена к жизненно важным зонам медицинских учреждений, обеспечивая их приоритет.</w:t>
      </w:r>
    </w:p>
    <w:bookmarkEnd w:id="336"/>
    <w:bookmarkStart w:name="z1321" w:id="337"/>
    <w:p>
      <w:pPr>
        <w:spacing w:after="0"/>
        <w:ind w:left="0"/>
        <w:jc w:val="both"/>
      </w:pPr>
      <w:r>
        <w:rPr>
          <w:rFonts w:ascii="Times New Roman"/>
          <w:b w:val="false"/>
          <w:i w:val="false"/>
          <w:color w:val="000000"/>
          <w:sz w:val="28"/>
        </w:rPr>
        <w:t xml:space="preserve">
      Комбинация мощности двух генераторов используется для определения ставки возмещения. В этом случае требуется обеспечить бесперебойную круглосуточную работу всех основных генераторов базового лагеря. Соответствующая проводка и кабели, панели и трансформаторы должны быть отремонтированы или заменены в течение двух часов. Одиночные генераторы (т.е. генераторы, не работающие параллельно) должны обслуживаться, заправляться или ремонтироваться не более трех часов в течение 24 часов. Если войска/полицейские или медицинские подразделения одной страны, предоставляющей войска/полицейские силы, развернуты и действуют совместно с контингентом другой страны, предоставляющей войска/полицейские силы, ответственность за обеспечение электропитания с достаточной резервной мощностью будет обсуждаться в каждом конкретном случае и указываться в </w:t>
      </w:r>
      <w:r>
        <w:rPr>
          <w:rFonts w:ascii="Times New Roman"/>
          <w:b w:val="false"/>
          <w:i w:val="false"/>
          <w:color w:val="000000"/>
          <w:sz w:val="28"/>
        </w:rPr>
        <w:t>приложении В</w:t>
      </w:r>
      <w:r>
        <w:rPr>
          <w:rFonts w:ascii="Times New Roman"/>
          <w:b w:val="false"/>
          <w:i w:val="false"/>
          <w:color w:val="000000"/>
          <w:sz w:val="28"/>
        </w:rPr>
        <w:t xml:space="preserve"> к Меморандуму о взаимопонимании.</w:t>
      </w:r>
    </w:p>
    <w:bookmarkEnd w:id="337"/>
    <w:bookmarkStart w:name="z1322" w:id="338"/>
    <w:p>
      <w:pPr>
        <w:spacing w:after="0"/>
        <w:ind w:left="0"/>
        <w:jc w:val="both"/>
      </w:pPr>
      <w:r>
        <w:rPr>
          <w:rFonts w:ascii="Times New Roman"/>
          <w:b w:val="false"/>
          <w:i w:val="false"/>
          <w:color w:val="000000"/>
          <w:sz w:val="28"/>
        </w:rPr>
        <w:t>
      11. Введенные в 2017 году генераторы на основе стандарта Международной организации по стандартизации (ISO) 8528, подробное описание которых приведено в дополнении 3 к настоящему приложению дополняют, а не заменяют существующие категории генераторов. Страны, предоставляющие войска/полицейские силы, могут продолжить развертывание генераторов по прежней схеме. В удобное для себя время и с учетом собственных приоритетов страна, предоставляющая войска/полицейские силы, может перейти на новый план перехода на энергоснабжение с использованием принадлежащего контингентам оборудования, который не носит обязательного характера, а является стимулирующим. Если он желает получать компенсацию по новым тарифам за основную электроэнергию, электроэнергию ограниченного времени работы или аварийную резервную электроэнергию, то он должен придерживаться проверяемого плана энергоснабжения объекта. План перехода на энергоснабжение не предполагает использования новых типов/возможностей генераторов. Скорее, он ориентирован на методику более эффективного и экологичного использования существующих генераторов. Как минимум, все генераторы должны быть оснащены функциональными счетчиками моточасов, а все генераторные установки - функциональными счетчиками кВт.ч.</w:t>
      </w:r>
    </w:p>
    <w:bookmarkEnd w:id="338"/>
    <w:bookmarkStart w:name="z1323" w:id="339"/>
    <w:p>
      <w:pPr>
        <w:spacing w:after="0"/>
        <w:ind w:left="0"/>
        <w:jc w:val="both"/>
      </w:pPr>
      <w:r>
        <w:rPr>
          <w:rFonts w:ascii="Times New Roman"/>
          <w:b w:val="false"/>
          <w:i w:val="false"/>
          <w:color w:val="000000"/>
          <w:sz w:val="28"/>
        </w:rPr>
        <w:t xml:space="preserve">
      12. Поощряется предоставление оборудования, вырабатывающего электроэнергию из возобновляемых источников энергии, для замены любого или всех топливных генераторов. Такое предоставление будет оцениваться либо по ставке возмещения аренды "с обслуживанием", либо как особый случай в зависимости от типа системы, как это подробно описано в Главе 8, </w:t>
      </w:r>
      <w:r>
        <w:rPr>
          <w:rFonts w:ascii="Times New Roman"/>
          <w:b w:val="false"/>
          <w:i w:val="false"/>
          <w:color w:val="000000"/>
          <w:sz w:val="28"/>
        </w:rPr>
        <w:t>Приложение А</w:t>
      </w:r>
      <w:r>
        <w:rPr>
          <w:rFonts w:ascii="Times New Roman"/>
          <w:b w:val="false"/>
          <w:i w:val="false"/>
          <w:color w:val="000000"/>
          <w:sz w:val="28"/>
        </w:rPr>
        <w:t>.</w:t>
      </w:r>
    </w:p>
    <w:bookmarkEnd w:id="339"/>
    <w:bookmarkStart w:name="z1324" w:id="340"/>
    <w:p>
      <w:pPr>
        <w:spacing w:after="0"/>
        <w:ind w:left="0"/>
        <w:jc w:val="both"/>
      </w:pPr>
      <w:r>
        <w:rPr>
          <w:rFonts w:ascii="Times New Roman"/>
          <w:b w:val="false"/>
          <w:i w:val="false"/>
          <w:color w:val="000000"/>
          <w:sz w:val="28"/>
        </w:rPr>
        <w:t>
      Использование возобновляемых источников энергии повышает энергетическую автономность, оперативную устойчивость и способность лагерей к самообеспечению за счет сокращения использования дизельного топлива и горюче-смазочных материалов, а также уменьшения потребности в поставках топлива и соответствующих конвоях, особенно в районах асимметричных нападений. Использование возобновляемых источников энергии положительно сказывается на безопасности, защите и здоровье персонала и принимающего населения, а также снижает воздействие контингента и миссии на окружающую среду за счет сокращения выбросов парниковых газов и других загрязнителей воздуха. Использование возобновляемых источников энергии в лагерях контингента также снижает воздействие на персонал повышенного уровня шума от дизельных генераторов, что способствует повышению благосостояния персонала.</w:t>
      </w:r>
    </w:p>
    <w:bookmarkEnd w:id="340"/>
    <w:bookmarkStart w:name="z1325" w:id="341"/>
    <w:p>
      <w:pPr>
        <w:spacing w:after="0"/>
        <w:ind w:left="0"/>
        <w:jc w:val="both"/>
      </w:pPr>
      <w:r>
        <w:rPr>
          <w:rFonts w:ascii="Times New Roman"/>
          <w:b w:val="false"/>
          <w:i w:val="false"/>
          <w:color w:val="000000"/>
          <w:sz w:val="28"/>
        </w:rPr>
        <w:t>
      Гибридные системы представляют собой комбинированные энергоустановки, состоящие из солнечных фотоэлектрических систем и дизельных генераторов, где первые производят электроэнергию для мгновенного потребления параллельно со вторыми. При этом солнечная энергия воспринимается генераторами как отрицательная нагрузка, которая продолжает соответствовать изменяющемуся профилю спроса и поддерживать качество электроэнергии в сети. В зависимости от доли энергии, получаемой от солнечной фотоэлектрической системы, гибридные системы можно разделить на системы с низким уровнем проникновения и системы со средним и высоким уровнем проникновения. К гибридным системам с низким уровнем проникновения относятся системы, в которых соотношение между пиковой мощностью солнечной фотоэлектрической установки и мощностью дизель-генератора на 100% нагрузки составляет от 25 до 35 %. Такие системы позволяют добиться значительной экономии топлива по сравнению с мини-сетями, работающими только на дизельных генераторах, снизить затраты на электроэнергию и уменьшить воздействие на окружающую среду, сохраняя при этом надежность производства энергии в режиме 24/7, поскольку дизель-генераторы способны покрывать полную нагрузку. Требования к техническому обслуживанию также очень низкие, что делает эти системы пригодными для эксплуатации в полевых условиях. Гибридные системы среднего и высокого уровня проникновения также сочетают дизельные генераторы с солнечной фотоэлектрической системой, однако соотношение между пиковой мощностью солнечной фотоэлектрической системы и мощностью дизельного генератора в кВт составляет более 35%. Они позволяют добиться пропорционально большего снижения потребления топлива и выбросов парниковых газов, но могут потребовать дополнительных площадей и быть более сложными в эксплуатации. Для систем с высокой степенью проникновения требуется система накопления энергии для хранения и использования избыточной солнечной фотоэлектрической энергии, вырабатываемой системой. Проектирование и выбор оборудования для гибридных систем с низким и средним и высоким уровнем проникновения энергии должны основываться на расчетном профиле нагрузки на объект. При этом необходимо учитывать, нужен ли контроллер для обеспечения стабильности энергосистемы.</w:t>
      </w:r>
    </w:p>
    <w:bookmarkEnd w:id="341"/>
    <w:bookmarkStart w:name="z1326" w:id="342"/>
    <w:p>
      <w:pPr>
        <w:spacing w:after="0"/>
        <w:ind w:left="0"/>
        <w:jc w:val="both"/>
      </w:pPr>
      <w:r>
        <w:rPr>
          <w:rFonts w:ascii="Times New Roman"/>
          <w:b w:val="false"/>
          <w:i w:val="false"/>
          <w:color w:val="000000"/>
          <w:sz w:val="28"/>
        </w:rPr>
        <w:t xml:space="preserve">
      </w:t>
      </w:r>
      <w:r>
        <w:rPr>
          <w:rFonts w:ascii="Times New Roman"/>
          <w:b/>
          <w:i w:val="false"/>
          <w:color w:val="000000"/>
          <w:sz w:val="28"/>
        </w:rPr>
        <w:t>Инженерия</w:t>
      </w:r>
    </w:p>
    <w:bookmarkEnd w:id="342"/>
    <w:bookmarkStart w:name="z1327" w:id="343"/>
    <w:p>
      <w:pPr>
        <w:spacing w:after="0"/>
        <w:ind w:left="0"/>
        <w:jc w:val="both"/>
      </w:pPr>
      <w:r>
        <w:rPr>
          <w:rFonts w:ascii="Times New Roman"/>
          <w:b w:val="false"/>
          <w:i w:val="false"/>
          <w:color w:val="000000"/>
          <w:sz w:val="28"/>
        </w:rPr>
        <w:t>
      13. Расценки на основное оборудование выплачиваются за основное оборудование, используемое для выполнения инженерных задач, направленных на поддержку миссии. При этом единица оборудования и ее возможности должны быть разрешены в соответствии с Меморандумом о взаимопонимании.</w:t>
      </w:r>
    </w:p>
    <w:bookmarkEnd w:id="343"/>
    <w:bookmarkStart w:name="z1328" w:id="344"/>
    <w:p>
      <w:pPr>
        <w:spacing w:after="0"/>
        <w:ind w:left="0"/>
        <w:jc w:val="both"/>
      </w:pPr>
      <w:r>
        <w:rPr>
          <w:rFonts w:ascii="Times New Roman"/>
          <w:b w:val="false"/>
          <w:i w:val="false"/>
          <w:color w:val="000000"/>
          <w:sz w:val="28"/>
        </w:rPr>
        <w:t>
      14. Инженерное оборудование будет поддерживаться в рабочем состоянии, чтобы обеспечить его немедленную готовность к использованию при развертывании.</w:t>
      </w:r>
    </w:p>
    <w:bookmarkEnd w:id="344"/>
    <w:bookmarkStart w:name="z1329" w:id="345"/>
    <w:p>
      <w:pPr>
        <w:spacing w:after="0"/>
        <w:ind w:left="0"/>
        <w:jc w:val="both"/>
      </w:pPr>
      <w:r>
        <w:rPr>
          <w:rFonts w:ascii="Times New Roman"/>
          <w:b w:val="false"/>
          <w:i w:val="false"/>
          <w:color w:val="000000"/>
          <w:sz w:val="28"/>
        </w:rPr>
        <w:t>
      15. Если инженерному подразделению, подразделению по обезвреживанию боеприпасов или любому другому подразделению, имеющему в своем составе органическую группу по обезвреживанию боеприпасов или поисковую группу, поручается проведение процедур разминирования, обезвреживания боеприпасов или поиска от имени миссии в качестве актива сил, то соответствующее оборудование должно отвечать соответствующим стандартам, описанным в Руководстве для военных подразделений по обезвреживанию боеприпасов миротворческих миссий ООН, Стандарты ООН по обезвреживанию самодельных взрывных устройств, Руководство военного инженерного подразделения миротворческих миссий ООН и Международные стандарты деятельности, связанной с разминированием, и, в соответствующих случаях, будет возмещаться как основное оборудование, как это оговорено в Меморандуме о взаимопонимании. Утилизация боеприпасов включает в себя утилизацию и уничтожение боеприпасов признанные старшим техническим специалистом по боеприпасам негодными и признанные небезопасными или нерентабельными для возвращения в страны, предоставляющие воинские и полицейские контингенты. Боеприпасы и взрывчатые вещества, израсходованные в ходе таких операций по разминированию или обезвреживанию или, если командующий силами санкционирует и направляет специальную подготовку, выходящую за рамки принятых в ООН стандартов готовности, подлежат возмещению по предъявлении требования и сертификата от миссии. Поскольку стоимость боеприпасов и взрывчатых веществ, относящихся к основному имуществу специального назначения, например взрывчатых веществ, используемых при разминировании или обезвреживании боеприпасов на уровне сил, не включается в расчет ежемесячных ставок аренды "с обслуживанием", дополнительный транспортный коэффициент для возмещения транспортных расходов на пополнение запасов не учитывается. Следовательно, Организация Объединенных Наций будет возмещать транспортные расходы, связанные с развертыванием, возвращением и пополнением запасов тех конкретных боеприпасов и взрывчатых веществ, которые используются для выполнения задач, связанных с разминированием или обезвреживанием боеприпасов на уровне сил, используя основное имущество сил.</w:t>
      </w:r>
    </w:p>
    <w:bookmarkEnd w:id="345"/>
    <w:bookmarkStart w:name="z1330" w:id="346"/>
    <w:p>
      <w:pPr>
        <w:spacing w:after="0"/>
        <w:ind w:left="0"/>
        <w:jc w:val="both"/>
      </w:pPr>
      <w:r>
        <w:rPr>
          <w:rFonts w:ascii="Times New Roman"/>
          <w:b w:val="false"/>
          <w:i w:val="false"/>
          <w:color w:val="000000"/>
          <w:sz w:val="28"/>
        </w:rPr>
        <w:t>
      16. Поиск и закупка расходных материалов, монтаж материалов и мелкого оборудования, израсходованного и оставленного для выполнения задачи, такого как бурильные трубы, небольшие насосы, асфальт и гравий, должны рассматриваться в рамках специального письма-заказа. Кроме того, в соответствии с письмом-заказом подлежат возмещению излишние затраты, возникшие в результате исключительного износа оборудования, вызванного его эксплуатацией в чрезмерно тяжелых условиях.</w:t>
      </w:r>
    </w:p>
    <w:bookmarkEnd w:id="346"/>
    <w:bookmarkStart w:name="z1331" w:id="347"/>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 для наблюдения</w:t>
      </w:r>
    </w:p>
    <w:bookmarkEnd w:id="347"/>
    <w:bookmarkStart w:name="z1332" w:id="348"/>
    <w:p>
      <w:pPr>
        <w:spacing w:after="0"/>
        <w:ind w:left="0"/>
        <w:jc w:val="both"/>
      </w:pPr>
      <w:r>
        <w:rPr>
          <w:rFonts w:ascii="Times New Roman"/>
          <w:b w:val="false"/>
          <w:i w:val="false"/>
          <w:color w:val="000000"/>
          <w:sz w:val="28"/>
        </w:rPr>
        <w:t>
      17. В рамках договора аренды "с обслуживанием" на всех наблюдательных пунктах должно поддерживаться оборудование для обеспечения "круглосуточной" работоспособности, в зависимости от ситуации. Необходимо проводить регулярную калибровку оборудования.</w:t>
      </w:r>
    </w:p>
    <w:bookmarkEnd w:id="348"/>
    <w:bookmarkStart w:name="z1333" w:id="349"/>
    <w:p>
      <w:pPr>
        <w:spacing w:after="0"/>
        <w:ind w:left="0"/>
        <w:jc w:val="both"/>
      </w:pPr>
      <w:r>
        <w:rPr>
          <w:rFonts w:ascii="Times New Roman"/>
          <w:b w:val="false"/>
          <w:i w:val="false"/>
          <w:color w:val="000000"/>
          <w:sz w:val="28"/>
        </w:rPr>
        <w:t>
      18. По условиям аренды "без обслуживания" ООН несет ответственность за предоставление достаточного количества запасных частей и оборудования для поддержания прежнего уровня работоспособности наблюдательных пунктов.</w:t>
      </w:r>
    </w:p>
    <w:bookmarkEnd w:id="349"/>
    <w:bookmarkStart w:name="z1334" w:id="350"/>
    <w:p>
      <w:pPr>
        <w:spacing w:after="0"/>
        <w:ind w:left="0"/>
        <w:jc w:val="both"/>
      </w:pPr>
      <w:r>
        <w:rPr>
          <w:rFonts w:ascii="Times New Roman"/>
          <w:b w:val="false"/>
          <w:i w:val="false"/>
          <w:color w:val="000000"/>
          <w:sz w:val="28"/>
        </w:rPr>
        <w:t xml:space="preserve">
      </w:t>
      </w:r>
      <w:r>
        <w:rPr>
          <w:rFonts w:ascii="Times New Roman"/>
          <w:b/>
          <w:i w:val="false"/>
          <w:color w:val="000000"/>
          <w:sz w:val="28"/>
        </w:rPr>
        <w:t>Контейнер</w:t>
      </w:r>
    </w:p>
    <w:bookmarkEnd w:id="350"/>
    <w:bookmarkStart w:name="z1335" w:id="351"/>
    <w:p>
      <w:pPr>
        <w:spacing w:after="0"/>
        <w:ind w:left="0"/>
        <w:jc w:val="both"/>
      </w:pPr>
      <w:r>
        <w:rPr>
          <w:rFonts w:ascii="Times New Roman"/>
          <w:b w:val="false"/>
          <w:i w:val="false"/>
          <w:color w:val="000000"/>
          <w:sz w:val="28"/>
        </w:rPr>
        <w:t>
      19. Контейнеры - это мобильные укрытия, используемые для определенных целей или услуг. Существует три основных типа контейнеров: грузовые, прицепные и морские. Контейнеры, установленные на грузовике, могут быть демонтированы и эксплуатироваться отдельно от автомобиля. Прицепные контейнеры не требуют демонтажа, но не возмещаются как прицепы в категории транспортных средств. Морские контейнеры должны соответствовать международным стандартам (т.е. быть сертифицированы для перевозки), чтобы иметь право на возмещение.</w:t>
      </w:r>
    </w:p>
    <w:bookmarkEnd w:id="351"/>
    <w:bookmarkStart w:name="z1336" w:id="352"/>
    <w:p>
      <w:pPr>
        <w:spacing w:after="0"/>
        <w:ind w:left="0"/>
        <w:jc w:val="both"/>
      </w:pPr>
      <w:r>
        <w:rPr>
          <w:rFonts w:ascii="Times New Roman"/>
          <w:b w:val="false"/>
          <w:i w:val="false"/>
          <w:color w:val="000000"/>
          <w:sz w:val="28"/>
        </w:rPr>
        <w:t>
      20. Если контейнер используется в рамках поддержки, предоставляемой по тарифу самообеспечения (например, стоматология, питание), то его использование не возмещается как основное оборудование, а покрывается по соответствующему тарифу самообеспечения.</w:t>
      </w:r>
    </w:p>
    <w:bookmarkEnd w:id="352"/>
    <w:bookmarkStart w:name="z1337" w:id="353"/>
    <w:p>
      <w:pPr>
        <w:spacing w:after="0"/>
        <w:ind w:left="0"/>
        <w:jc w:val="both"/>
      </w:pPr>
      <w:r>
        <w:rPr>
          <w:rFonts w:ascii="Times New Roman"/>
          <w:b w:val="false"/>
          <w:i w:val="false"/>
          <w:color w:val="000000"/>
          <w:sz w:val="28"/>
        </w:rPr>
        <w:t xml:space="preserve">
      </w:t>
      </w:r>
      <w:r>
        <w:rPr>
          <w:rFonts w:ascii="Times New Roman"/>
          <w:b/>
          <w:i w:val="false"/>
          <w:color w:val="000000"/>
          <w:sz w:val="28"/>
        </w:rPr>
        <w:t>Воздушное судно</w:t>
      </w:r>
    </w:p>
    <w:bookmarkEnd w:id="353"/>
    <w:bookmarkStart w:name="z1338" w:id="354"/>
    <w:p>
      <w:pPr>
        <w:spacing w:after="0"/>
        <w:ind w:left="0"/>
        <w:jc w:val="both"/>
      </w:pPr>
      <w:r>
        <w:rPr>
          <w:rFonts w:ascii="Times New Roman"/>
          <w:b w:val="false"/>
          <w:i w:val="false"/>
          <w:color w:val="000000"/>
          <w:sz w:val="28"/>
        </w:rPr>
        <w:t>
      21. В связи с особым характером воздушных судов их тип, количество и критерии эффективности будут оговариваться отдельно в письмах-заказах. За контроль и отчетность о работе воздушных судов отвечает подразделение воздушных операций. В целях формирования более последовательного набора условий в письмах на предоставление возможностей военной авиации и стимулирования более полного использования военного потенциала Организация Объединенных Наций будет возмещать стоимость боеприпасов, израсходованных на поддержание навыков владения оружием летным составом вооруженных вертолетов в течение года. Детали упражнений по обучению владению оружием, включая количество и типы боеприпасов, выделяемых на одного пилота, будут определяться на основе национальных требований/требований ООН, а ставки возмещения расходов на эти боеприпасы должны быть включены в приложение к письму-заказу. Компенсация за боеприпасы, израсходованные в ходе боевых действий, производится по той же ставке. Организация Объединенных Наций отвечает за предоставление стрельбища в районе операций миссии или в подходящем альтернативном месте (при условии заключения двустороннего соглашения между Правительством и Организацией Объединенных Наций).</w:t>
      </w:r>
    </w:p>
    <w:bookmarkEnd w:id="354"/>
    <w:bookmarkStart w:name="z1339" w:id="355"/>
    <w:p>
      <w:pPr>
        <w:spacing w:after="0"/>
        <w:ind w:left="0"/>
        <w:jc w:val="both"/>
      </w:pPr>
      <w:r>
        <w:rPr>
          <w:rFonts w:ascii="Times New Roman"/>
          <w:b w:val="false"/>
          <w:i w:val="false"/>
          <w:color w:val="000000"/>
          <w:sz w:val="28"/>
        </w:rPr>
        <w:t>
      22. Беспилотные авиационные системы все чаще используются в полевых миссиях ООН. Они используются для повышения осведомленности командиров об обстановке, сбора первичных авиационных данных и геопространственной информации для полевой миссии и предоставления бесценной информации для наблюдения во многих сценариях оперативной обстановки. Благодаря своей гибкости и разнообразию они могут быть адаптированы для решения множества различных задач в рамках любой миссии и для всех компонентов. Существует три класса таких систем:</w:t>
      </w:r>
    </w:p>
    <w:bookmarkEnd w:id="355"/>
    <w:bookmarkStart w:name="z1340" w:id="356"/>
    <w:p>
      <w:pPr>
        <w:spacing w:after="0"/>
        <w:ind w:left="0"/>
        <w:jc w:val="both"/>
      </w:pPr>
      <w:r>
        <w:rPr>
          <w:rFonts w:ascii="Times New Roman"/>
          <w:b w:val="false"/>
          <w:i w:val="false"/>
          <w:color w:val="000000"/>
          <w:sz w:val="28"/>
        </w:rPr>
        <w:t xml:space="preserve">
      (a) </w:t>
      </w:r>
      <w:r>
        <w:rPr>
          <w:rFonts w:ascii="Times New Roman"/>
          <w:b/>
          <w:i w:val="false"/>
          <w:color w:val="000000"/>
          <w:sz w:val="28"/>
        </w:rPr>
        <w:t>Беспилотные авиационные системы класса I:</w:t>
      </w:r>
      <w:r>
        <w:rPr>
          <w:rFonts w:ascii="Times New Roman"/>
          <w:b w:val="false"/>
          <w:i w:val="false"/>
          <w:color w:val="000000"/>
          <w:sz w:val="28"/>
        </w:rPr>
        <w:t xml:space="preserve"> Беспилотные авиационные системы, эксплуатируемые только на ограниченной высоте не более 5 тыс. футов над уровнем земли, с максимальной полной взлетной массой от 1 до 150 кг, в пределах прямой видимости оператора, с максимальной дальностью полета до 50 км.</w:t>
      </w:r>
    </w:p>
    <w:bookmarkEnd w:id="356"/>
    <w:bookmarkStart w:name="z1341" w:id="357"/>
    <w:p>
      <w:pPr>
        <w:spacing w:after="0"/>
        <w:ind w:left="0"/>
        <w:jc w:val="both"/>
      </w:pPr>
      <w:r>
        <w:rPr>
          <w:rFonts w:ascii="Times New Roman"/>
          <w:b w:val="false"/>
          <w:i w:val="false"/>
          <w:color w:val="000000"/>
          <w:sz w:val="28"/>
        </w:rPr>
        <w:t>
      Существует три основные категории беспилотных авиационных систем класса I:</w:t>
      </w:r>
    </w:p>
    <w:bookmarkEnd w:id="357"/>
    <w:bookmarkStart w:name="z1342" w:id="358"/>
    <w:p>
      <w:pPr>
        <w:spacing w:after="0"/>
        <w:ind w:left="0"/>
        <w:jc w:val="both"/>
      </w:pPr>
      <w:r>
        <w:rPr>
          <w:rFonts w:ascii="Times New Roman"/>
          <w:b w:val="false"/>
          <w:i w:val="false"/>
          <w:color w:val="000000"/>
          <w:sz w:val="28"/>
        </w:rPr>
        <w:t>
      (i) Микро- (мультироторные) беспилотные авиационные системы, которые имеют рабочую высоту менее 400 футов над уровнем земли и нормальный радиус действия около 5 км;</w:t>
      </w:r>
    </w:p>
    <w:bookmarkEnd w:id="358"/>
    <w:bookmarkStart w:name="z1343" w:id="359"/>
    <w:p>
      <w:pPr>
        <w:spacing w:after="0"/>
        <w:ind w:left="0"/>
        <w:jc w:val="both"/>
      </w:pPr>
      <w:r>
        <w:rPr>
          <w:rFonts w:ascii="Times New Roman"/>
          <w:b w:val="false"/>
          <w:i w:val="false"/>
          <w:color w:val="000000"/>
          <w:sz w:val="28"/>
        </w:rPr>
        <w:t>
      (ii) Мини (запускаемые с руки) беспилотные авиационные системы, которые имеют рабочую высоту менее 1 000 футов над уровнем земли и нормальный радиус действия около 25 км;</w:t>
      </w:r>
    </w:p>
    <w:bookmarkEnd w:id="359"/>
    <w:bookmarkStart w:name="z1344" w:id="360"/>
    <w:p>
      <w:pPr>
        <w:spacing w:after="0"/>
        <w:ind w:left="0"/>
        <w:jc w:val="both"/>
      </w:pPr>
      <w:r>
        <w:rPr>
          <w:rFonts w:ascii="Times New Roman"/>
          <w:b w:val="false"/>
          <w:i w:val="false"/>
          <w:color w:val="000000"/>
          <w:sz w:val="28"/>
        </w:rPr>
        <w:t>
      (iii) Малогабаритные (катапультные) беспилотные авиационные системы, которые имеют рабочую высоту менее 5 тыс. футов над уровнем земли и нормальный радиус действия около 50 км;</w:t>
      </w:r>
    </w:p>
    <w:bookmarkEnd w:id="360"/>
    <w:bookmarkStart w:name="z1345" w:id="361"/>
    <w:p>
      <w:pPr>
        <w:spacing w:after="0"/>
        <w:ind w:left="0"/>
        <w:jc w:val="both"/>
      </w:pPr>
      <w:r>
        <w:rPr>
          <w:rFonts w:ascii="Times New Roman"/>
          <w:b w:val="false"/>
          <w:i w:val="false"/>
          <w:color w:val="000000"/>
          <w:sz w:val="28"/>
        </w:rPr>
        <w:t>
      Эксплуатационная высота и дальность полета определяются оперативной обстановкой при выполнении конкретного задания и зависят от ограничений на использование воздушного пространства. Техническая высота и дальность полета конкретной беспилотной авиационной системы определяются производителем воздушного судна и зачастую превосходят эксплуатационную высоту и нормальную дальность полета. Все страны, предоставляющие войска, эксплуатирующие микро-, мини- и малые беспилотные авиационные системы класса I, должны согласовывать свои действия с авиацией миссии.</w:t>
      </w:r>
    </w:p>
    <w:bookmarkEnd w:id="361"/>
    <w:bookmarkStart w:name="z1346" w:id="362"/>
    <w:p>
      <w:pPr>
        <w:spacing w:after="0"/>
        <w:ind w:left="0"/>
        <w:jc w:val="both"/>
      </w:pPr>
      <w:r>
        <w:rPr>
          <w:rFonts w:ascii="Times New Roman"/>
          <w:b w:val="false"/>
          <w:i w:val="false"/>
          <w:color w:val="000000"/>
          <w:sz w:val="28"/>
        </w:rPr>
        <w:t>
      Раздел, предшествующий использованию этих средств, как указано в Руководстве по авиации ООН 2018 года.</w:t>
      </w:r>
    </w:p>
    <w:bookmarkEnd w:id="362"/>
    <w:bookmarkStart w:name="z1347" w:id="363"/>
    <w:p>
      <w:pPr>
        <w:spacing w:after="0"/>
        <w:ind w:left="0"/>
        <w:jc w:val="both"/>
      </w:pPr>
      <w:r>
        <w:rPr>
          <w:rFonts w:ascii="Times New Roman"/>
          <w:b w:val="false"/>
          <w:i w:val="false"/>
          <w:color w:val="000000"/>
          <w:sz w:val="28"/>
        </w:rPr>
        <w:t>
      Операторы беспилотных авиационных систем должны быть подготовлены и лицензированы в соответствии с военными правилами и стандартами своей страны. Все операторы и члены экипажа должны уметь управлять всеми функциями и оборудованием беспилотных авиационных систем и комплектов датчиков в полном объеме их возможностей.</w:t>
      </w:r>
    </w:p>
    <w:bookmarkEnd w:id="363"/>
    <w:bookmarkStart w:name="z1348" w:id="364"/>
    <w:p>
      <w:pPr>
        <w:spacing w:after="0"/>
        <w:ind w:left="0"/>
        <w:jc w:val="both"/>
      </w:pPr>
      <w:r>
        <w:rPr>
          <w:rFonts w:ascii="Times New Roman"/>
          <w:b w:val="false"/>
          <w:i w:val="false"/>
          <w:color w:val="000000"/>
          <w:sz w:val="28"/>
        </w:rPr>
        <w:t xml:space="preserve">
      (b) </w:t>
      </w:r>
      <w:r>
        <w:rPr>
          <w:rFonts w:ascii="Times New Roman"/>
          <w:b/>
          <w:i w:val="false"/>
          <w:color w:val="000000"/>
          <w:sz w:val="28"/>
        </w:rPr>
        <w:t>Беспилотные авиационные системы класса II</w:t>
      </w:r>
      <w:r>
        <w:rPr>
          <w:rFonts w:ascii="Times New Roman"/>
          <w:b w:val="false"/>
          <w:i w:val="false"/>
          <w:color w:val="000000"/>
          <w:sz w:val="28"/>
        </w:rPr>
        <w:t>: Беспилотные авиационные системы с максимальной полной взлетной массой от 150 до 600 кг, оснащенные системой передачи данных прямой видимости. Обычно эксплуатируются на высоте до 18 000 футов над уровнем земли, максимальная дальность полета составляет 200 км. Ограничения по оснащению и летной годности могут ограничивать применение этих систем в ограниченном или специальном воздушном пространстве.</w:t>
      </w:r>
    </w:p>
    <w:bookmarkEnd w:id="364"/>
    <w:bookmarkStart w:name="z1349" w:id="365"/>
    <w:p>
      <w:pPr>
        <w:spacing w:after="0"/>
        <w:ind w:left="0"/>
        <w:jc w:val="both"/>
      </w:pPr>
      <w:r>
        <w:rPr>
          <w:rFonts w:ascii="Times New Roman"/>
          <w:b w:val="false"/>
          <w:i w:val="false"/>
          <w:color w:val="000000"/>
          <w:sz w:val="28"/>
        </w:rPr>
        <w:t xml:space="preserve">
      (c) </w:t>
      </w:r>
      <w:r>
        <w:rPr>
          <w:rFonts w:ascii="Times New Roman"/>
          <w:b/>
          <w:i w:val="false"/>
          <w:color w:val="000000"/>
          <w:sz w:val="28"/>
        </w:rPr>
        <w:t>Беспилотные авиационные системы класса III</w:t>
      </w:r>
      <w:r>
        <w:rPr>
          <w:rFonts w:ascii="Times New Roman"/>
          <w:b w:val="false"/>
          <w:i w:val="false"/>
          <w:color w:val="000000"/>
          <w:sz w:val="28"/>
        </w:rPr>
        <w:t>: средневысотные беспилотные авиационные системы большой продолжительности полета и высотные беспилотные авиационные системы большой продолжительности полета, также известные как дистанционно пилотируемые авиационные системы, имеющие максимальную полную взлетную массу более 600 кг и эксплуатируемые на высоте до 65 000 футов над уровнем земли с неограниченным радиусом действия, за пределами прямой видимости. К этой категории применяются стандартные авиационные правила.</w:t>
      </w:r>
    </w:p>
    <w:bookmarkEnd w:id="365"/>
    <w:bookmarkStart w:name="z1350" w:id="366"/>
    <w:p>
      <w:pPr>
        <w:spacing w:after="0"/>
        <w:ind w:left="0"/>
        <w:jc w:val="both"/>
      </w:pPr>
      <w:r>
        <w:rPr>
          <w:rFonts w:ascii="Times New Roman"/>
          <w:b w:val="false"/>
          <w:i w:val="false"/>
          <w:color w:val="000000"/>
          <w:sz w:val="28"/>
        </w:rPr>
        <w:t xml:space="preserve">
      23. Беспилотные авиационные системы класса I (микро/мультироторные и мини/ручные) при развертывании в составе подразделений (включая силы быстрого реагирования, батальоны быстрого развертывания, инженерные роты и полицейские подразделения) возмещаются как основное оборудование по нормам, указанным в главе 8 </w:t>
      </w:r>
      <w:r>
        <w:rPr>
          <w:rFonts w:ascii="Times New Roman"/>
          <w:b w:val="false"/>
          <w:i w:val="false"/>
          <w:color w:val="000000"/>
          <w:sz w:val="28"/>
        </w:rPr>
        <w:t>приложение А</w:t>
      </w:r>
      <w:r>
        <w:rPr>
          <w:rFonts w:ascii="Times New Roman"/>
          <w:b w:val="false"/>
          <w:i w:val="false"/>
          <w:color w:val="000000"/>
          <w:sz w:val="28"/>
        </w:rPr>
        <w:t>. Все остальные типы будут рассматриваться в соответствии с письмами-заказами, если они применимы, после утверждения соответствующего заявления о потребности подразделения. Требуются минимальные услуги по обеспечению круглосуточного, дневного и ночного полета, воздушной разведки и наблюдения для поддержки миссии, включая прямую видеотрансляцию с помощью электрооптической инфракрасной камеры и возможность использования данных. Подробные спецификации должны быть описаны в техническом задании.</w:t>
      </w:r>
    </w:p>
    <w:bookmarkEnd w:id="366"/>
    <w:bookmarkStart w:name="z1351" w:id="367"/>
    <w:p>
      <w:pPr>
        <w:spacing w:after="0"/>
        <w:ind w:left="0"/>
        <w:jc w:val="both"/>
      </w:pPr>
      <w:r>
        <w:rPr>
          <w:rFonts w:ascii="Times New Roman"/>
          <w:b w:val="false"/>
          <w:i w:val="false"/>
          <w:color w:val="000000"/>
          <w:sz w:val="28"/>
        </w:rPr>
        <w:t>
      Для того чтобы иметь право на возмещение расходов в течение всего периода развертывания, каждый микро- (мультироторный) и мини- (запускаемый с руки) беспилотный летательный аппарат, включенный в Меморандумы о взаимопонимании, должен:</w:t>
      </w:r>
    </w:p>
    <w:bookmarkEnd w:id="367"/>
    <w:bookmarkStart w:name="z1352" w:id="368"/>
    <w:p>
      <w:pPr>
        <w:spacing w:after="0"/>
        <w:ind w:left="0"/>
        <w:jc w:val="both"/>
      </w:pPr>
      <w:r>
        <w:rPr>
          <w:rFonts w:ascii="Times New Roman"/>
          <w:b w:val="false"/>
          <w:i w:val="false"/>
          <w:color w:val="000000"/>
          <w:sz w:val="28"/>
        </w:rPr>
        <w:t>
      (a) быть описанным в конкретном заявлении о требованиях подразделения; и</w:t>
      </w:r>
    </w:p>
    <w:bookmarkEnd w:id="368"/>
    <w:bookmarkStart w:name="z1353" w:id="369"/>
    <w:p>
      <w:pPr>
        <w:spacing w:after="0"/>
        <w:ind w:left="0"/>
        <w:jc w:val="both"/>
      </w:pPr>
      <w:r>
        <w:rPr>
          <w:rFonts w:ascii="Times New Roman"/>
          <w:b w:val="false"/>
          <w:i w:val="false"/>
          <w:color w:val="000000"/>
          <w:sz w:val="28"/>
        </w:rPr>
        <w:t>
      (b) быть признанным миссией работоспособным и функциональным (каждый беспилотный летательный аппарат) (не только при первоначальной проверке, но и на регулярной основе). Это включает в себя предоставление квалифицированных операторов беспилотных авиационных систем в соответствии с национальными стандартами.</w:t>
      </w:r>
    </w:p>
    <w:bookmarkEnd w:id="369"/>
    <w:bookmarkStart w:name="z1354" w:id="370"/>
    <w:p>
      <w:pPr>
        <w:spacing w:after="0"/>
        <w:ind w:left="0"/>
        <w:jc w:val="both"/>
      </w:pPr>
      <w:r>
        <w:rPr>
          <w:rFonts w:ascii="Times New Roman"/>
          <w:b w:val="false"/>
          <w:i w:val="false"/>
          <w:color w:val="000000"/>
          <w:sz w:val="28"/>
        </w:rPr>
        <w:t xml:space="preserve">
      </w:t>
      </w:r>
      <w:r>
        <w:rPr>
          <w:rFonts w:ascii="Times New Roman"/>
          <w:b/>
          <w:i w:val="false"/>
          <w:color w:val="000000"/>
          <w:sz w:val="28"/>
        </w:rPr>
        <w:t>Вооружение</w:t>
      </w:r>
    </w:p>
    <w:bookmarkEnd w:id="370"/>
    <w:bookmarkStart w:name="z1355" w:id="371"/>
    <w:p>
      <w:pPr>
        <w:spacing w:after="0"/>
        <w:ind w:left="0"/>
        <w:jc w:val="both"/>
      </w:pPr>
      <w:r>
        <w:rPr>
          <w:rFonts w:ascii="Times New Roman"/>
          <w:b w:val="false"/>
          <w:i w:val="false"/>
          <w:color w:val="000000"/>
          <w:sz w:val="28"/>
        </w:rPr>
        <w:t>
      24. Оружие, обслуживаемое экипажем, должно быть работоспособным на 90 процентов. В понятие "исправность" входят прицеливание и калибровка оружия, а также периодические испытательные стрельбы, разрешенные в районе миссии. Количество боеприпасов каждой категории, предназначенных для развертывания войсками/полицией, должно соответствовать количеству, указанному в Руководстве ООН по управлению боеприпасами. Согласно определению Организации Объединенных Наций, оружие, обслуживаемое экипажем, - это любое оружие, управляемое более чем одним назначенным военнослужащим. Боеприпасы для прицеливания, калибровки, пробной стрельбы и обучения являются расходным материалом и включаются в ставку договора аренды "с обслуживанием". Поэтому подготовка боеприпасов является национальной обязанностью, за исключением случаев, когда командующий силами/полицейский комиссар полиции специально санкционирует и направляет специальную подготовку, выходящую за рамки принятых в ООН стандартов готовности. Если вооружение поставляется по линии ООН, то в театре военных действий будет поддерживаться достаточный запас запасных частей ООН для обеспечения стандартов исправности.</w:t>
      </w:r>
    </w:p>
    <w:bookmarkEnd w:id="371"/>
    <w:bookmarkStart w:name="z1356" w:id="372"/>
    <w:p>
      <w:pPr>
        <w:spacing w:after="0"/>
        <w:ind w:left="0"/>
        <w:jc w:val="both"/>
      </w:pPr>
      <w:r>
        <w:rPr>
          <w:rFonts w:ascii="Times New Roman"/>
          <w:b w:val="false"/>
          <w:i w:val="false"/>
          <w:color w:val="000000"/>
          <w:sz w:val="28"/>
        </w:rPr>
        <w:t xml:space="preserve">
      </w:t>
      </w:r>
      <w:r>
        <w:rPr>
          <w:rFonts w:ascii="Times New Roman"/>
          <w:b/>
          <w:i w:val="false"/>
          <w:color w:val="000000"/>
          <w:sz w:val="28"/>
        </w:rPr>
        <w:t>Боеприпасы</w:t>
      </w:r>
    </w:p>
    <w:bookmarkEnd w:id="372"/>
    <w:bookmarkStart w:name="z1357" w:id="373"/>
    <w:p>
      <w:pPr>
        <w:spacing w:after="0"/>
        <w:ind w:left="0"/>
        <w:jc w:val="both"/>
      </w:pPr>
      <w:r>
        <w:rPr>
          <w:rFonts w:ascii="Times New Roman"/>
          <w:b w:val="false"/>
          <w:i w:val="false"/>
          <w:color w:val="000000"/>
          <w:sz w:val="28"/>
        </w:rPr>
        <w:t>
      25. Организация Объединенных Наций компенсирует странам, предоставляющим войска, расходы на доставку боеприпасов в район миссии и обратно. Страны, предоставляющие войска/полицейские силы, отвечают за размещение боеприпасов в соответствии с предписанными количествами, указанными в Руководстве ООН по управлению боеприпасами. Возмещение расходов на транспортировку или утилизацию боеприпасов, превышающих указанное количество, не производится. Поскольку стоимость боеприпасов и ракет, относящихся к основному имуществу, таких как зенитные и противотанковые орудия и гаубицы, а также взрывчатые вещества, используемые с основным имуществом, не учитывается при расчете ежемесячных ставок аренды "с обслуживанием", дополнительный транспортный коэффициент для возмещения транспортных расходов на их восполнение не включается.</w:t>
      </w:r>
    </w:p>
    <w:bookmarkEnd w:id="373"/>
    <w:bookmarkStart w:name="z1358" w:id="374"/>
    <w:p>
      <w:pPr>
        <w:spacing w:after="0"/>
        <w:ind w:left="0"/>
        <w:jc w:val="both"/>
      </w:pPr>
      <w:r>
        <w:rPr>
          <w:rFonts w:ascii="Times New Roman"/>
          <w:b w:val="false"/>
          <w:i w:val="false"/>
          <w:color w:val="000000"/>
          <w:sz w:val="28"/>
        </w:rPr>
        <w:t>
      Следовательно, Организация Объединенных Наций будет возмещать транспортные расходы или организовывать транспортировку (по запросу стран, предоставляющих войска/полицию) для развертывания, возвращения и пополнения запасов этих конкретных видов боеприпасов и взрывчатых веществ, используемых с основным имуществом.</w:t>
      </w:r>
    </w:p>
    <w:bookmarkEnd w:id="374"/>
    <w:bookmarkStart w:name="z1359" w:id="375"/>
    <w:p>
      <w:pPr>
        <w:spacing w:after="0"/>
        <w:ind w:left="0"/>
        <w:jc w:val="both"/>
      </w:pPr>
      <w:r>
        <w:rPr>
          <w:rFonts w:ascii="Times New Roman"/>
          <w:b w:val="false"/>
          <w:i w:val="false"/>
          <w:color w:val="000000"/>
          <w:sz w:val="28"/>
        </w:rPr>
        <w:t>
      26. Организация Объединенных Наций возмещает стоимость боеприпасов в следующих случаях:</w:t>
      </w:r>
    </w:p>
    <w:bookmarkEnd w:id="375"/>
    <w:bookmarkStart w:name="z1360" w:id="376"/>
    <w:p>
      <w:pPr>
        <w:spacing w:after="0"/>
        <w:ind w:left="0"/>
        <w:jc w:val="both"/>
      </w:pPr>
      <w:r>
        <w:rPr>
          <w:rFonts w:ascii="Times New Roman"/>
          <w:b w:val="false"/>
          <w:i w:val="false"/>
          <w:color w:val="000000"/>
          <w:sz w:val="28"/>
        </w:rPr>
        <w:t>
      a) Боеприпасы и взрывчатые вещества, израсходованные в оперативных целях.</w:t>
      </w:r>
    </w:p>
    <w:bookmarkEnd w:id="376"/>
    <w:bookmarkStart w:name="z1361" w:id="377"/>
    <w:p>
      <w:pPr>
        <w:spacing w:after="0"/>
        <w:ind w:left="0"/>
        <w:jc w:val="both"/>
      </w:pPr>
      <w:r>
        <w:rPr>
          <w:rFonts w:ascii="Times New Roman"/>
          <w:b w:val="false"/>
          <w:i w:val="false"/>
          <w:color w:val="000000"/>
          <w:sz w:val="28"/>
        </w:rPr>
        <w:t xml:space="preserve">
      b) Боеприпасы, израсходованные для выполнения учебных нормативов, выходящих за рамки принятых стандартов готовности ООН, которые были санкционированы и указаны командующим силами/комиссаром полиции, но не для других тренировок или учений в рамках принятых стандартов готовности ООН. В последнем случае боеприпасы считаются расходным материалом (см. </w:t>
      </w:r>
      <w:r>
        <w:rPr>
          <w:rFonts w:ascii="Times New Roman"/>
          <w:b w:val="false"/>
          <w:i w:val="false"/>
          <w:color w:val="000000"/>
          <w:sz w:val="28"/>
        </w:rPr>
        <w:t>главу 2</w:t>
      </w:r>
      <w:r>
        <w:rPr>
          <w:rFonts w:ascii="Times New Roman"/>
          <w:b w:val="false"/>
          <w:i w:val="false"/>
          <w:color w:val="000000"/>
          <w:sz w:val="28"/>
        </w:rPr>
        <w:t xml:space="preserve"> Приложения А, параграф 2), который оплачивается либо по ставкам аренды "с обслуживанием", либо по ставкам возмещения расходов для персонала контингента (как часть одежды, снаряжения и личного оружия).</w:t>
      </w:r>
    </w:p>
    <w:bookmarkEnd w:id="377"/>
    <w:bookmarkStart w:name="z1362" w:id="378"/>
    <w:p>
      <w:pPr>
        <w:spacing w:after="0"/>
        <w:ind w:left="0"/>
        <w:jc w:val="both"/>
      </w:pPr>
      <w:r>
        <w:rPr>
          <w:rFonts w:ascii="Times New Roman"/>
          <w:b w:val="false"/>
          <w:i w:val="false"/>
          <w:color w:val="000000"/>
          <w:sz w:val="28"/>
        </w:rPr>
        <w:t>
      c) Боеприпасы и взрывчатые вещества, срок годности которых истек в районе проведения операции. Тем не менее, лица, предоставляющие войска/полицию, несут ответственность за размещение боеприпасов и взрывчатых веществ с остаточным сроком годности не менее 50% и их надлежащее хранение.</w:t>
      </w:r>
    </w:p>
    <w:bookmarkEnd w:id="378"/>
    <w:bookmarkStart w:name="z1363" w:id="379"/>
    <w:p>
      <w:pPr>
        <w:spacing w:after="0"/>
        <w:ind w:left="0"/>
        <w:jc w:val="both"/>
      </w:pPr>
      <w:r>
        <w:rPr>
          <w:rFonts w:ascii="Times New Roman"/>
          <w:b w:val="false"/>
          <w:i w:val="false"/>
          <w:color w:val="000000"/>
          <w:sz w:val="28"/>
        </w:rPr>
        <w:t>
      d) Возмещение расходов на боеприпасы и взрывчатые вещества будет производиться по предъявлении Правительством требования, подтвержденного счетом-фактурой производителя или сертификатом о расходовании боеприпасов, выданной миссией.</w:t>
      </w:r>
    </w:p>
    <w:bookmarkEnd w:id="379"/>
    <w:bookmarkStart w:name="z1364" w:id="380"/>
    <w:p>
      <w:pPr>
        <w:spacing w:after="0"/>
        <w:ind w:left="0"/>
        <w:jc w:val="both"/>
      </w:pPr>
      <w:r>
        <w:rPr>
          <w:rFonts w:ascii="Times New Roman"/>
          <w:b w:val="false"/>
          <w:i w:val="false"/>
          <w:color w:val="000000"/>
          <w:sz w:val="28"/>
        </w:rPr>
        <w:t>
      e) Заявления на возмещение расходов на боеприпасы и взрывчатые вещества должны быть поданы в кратчайшие сроки, но не позднее 12 месяцев с даты утверждения оперативной справки о расходе боеприпасов (ОАЕС-operational ammunition expenditure certificate). По истечении этого срока право на возмещение расходов на боеприпасы утрачивается.</w:t>
      </w:r>
    </w:p>
    <w:bookmarkEnd w:id="380"/>
    <w:bookmarkStart w:name="z1365" w:id="381"/>
    <w:p>
      <w:pPr>
        <w:spacing w:after="0"/>
        <w:ind w:left="0"/>
        <w:jc w:val="both"/>
      </w:pPr>
      <w:r>
        <w:rPr>
          <w:rFonts w:ascii="Times New Roman"/>
          <w:b w:val="false"/>
          <w:i w:val="false"/>
          <w:color w:val="000000"/>
          <w:sz w:val="28"/>
        </w:rPr>
        <w:t xml:space="preserve">
      f) Ставки возмещения расходов на боеприпасы, относящиеся к воздушному/морскому судну, должны быть включены в качестве приложения к письму-заказу (см. главу 3, </w:t>
      </w:r>
      <w:r>
        <w:rPr>
          <w:rFonts w:ascii="Times New Roman"/>
          <w:b w:val="false"/>
          <w:i w:val="false"/>
          <w:color w:val="000000"/>
          <w:sz w:val="28"/>
        </w:rPr>
        <w:t>приложение А</w:t>
      </w:r>
      <w:r>
        <w:rPr>
          <w:rFonts w:ascii="Times New Roman"/>
          <w:b w:val="false"/>
          <w:i w:val="false"/>
          <w:color w:val="000000"/>
          <w:sz w:val="28"/>
        </w:rPr>
        <w:t>, пп. 21 и 28).</w:t>
      </w:r>
    </w:p>
    <w:bookmarkEnd w:id="381"/>
    <w:bookmarkStart w:name="z1366" w:id="382"/>
    <w:p>
      <w:pPr>
        <w:spacing w:after="0"/>
        <w:ind w:left="0"/>
        <w:jc w:val="both"/>
      </w:pPr>
      <w:r>
        <w:rPr>
          <w:rFonts w:ascii="Times New Roman"/>
          <w:b w:val="false"/>
          <w:i w:val="false"/>
          <w:color w:val="000000"/>
          <w:sz w:val="28"/>
        </w:rPr>
        <w:t xml:space="preserve">
      g) Возмещение расходов на боеприпасы и взрывчатые вещества для обезвреживания боеприпасов (EOD-explosive ordnance devices) в рамках самообеспечения включено в ставки самообеспечения и отдельно не возмещается (см. главу 3, </w:t>
      </w:r>
      <w:r>
        <w:rPr>
          <w:rFonts w:ascii="Times New Roman"/>
          <w:b w:val="false"/>
          <w:i w:val="false"/>
          <w:color w:val="000000"/>
          <w:sz w:val="28"/>
        </w:rPr>
        <w:t>приложение В</w:t>
      </w:r>
      <w:r>
        <w:rPr>
          <w:rFonts w:ascii="Times New Roman"/>
          <w:b w:val="false"/>
          <w:i w:val="false"/>
          <w:color w:val="000000"/>
          <w:sz w:val="28"/>
        </w:rPr>
        <w:t>, п. 25).</w:t>
      </w:r>
    </w:p>
    <w:bookmarkEnd w:id="382"/>
    <w:bookmarkStart w:name="z1367" w:id="383"/>
    <w:p>
      <w:pPr>
        <w:spacing w:after="0"/>
        <w:ind w:left="0"/>
        <w:jc w:val="both"/>
      </w:pPr>
      <w:r>
        <w:rPr>
          <w:rFonts w:ascii="Times New Roman"/>
          <w:b w:val="false"/>
          <w:i w:val="false"/>
          <w:color w:val="000000"/>
          <w:sz w:val="28"/>
        </w:rPr>
        <w:t>
      27. Свободные мощности, если таковые имеются в ходе ротации персонала подразделения, на транспорте, предоставляемом Организацией Объединенных Наций, или на транспорте, предоставляемом войсками/полицейскими, предоставляющими войска в соответствии с письмом-заказом, могут быть использованы для перевозки санкционированных боеприпасов взамен израсходованных или просроченных запасов для достижения большей эффективности. Использование любых свободных мощностей должно быть нейтральным с точки зрения затрат Организации Объединенных Наций; в этом случае такое повышение эффективности не будет взиматься с войск/полицейских, предоставляющих войска.</w:t>
      </w:r>
    </w:p>
    <w:bookmarkEnd w:id="383"/>
    <w:bookmarkStart w:name="z1368" w:id="384"/>
    <w:p>
      <w:pPr>
        <w:spacing w:after="0"/>
        <w:ind w:left="0"/>
        <w:jc w:val="both"/>
      </w:pPr>
      <w:r>
        <w:rPr>
          <w:rFonts w:ascii="Times New Roman"/>
          <w:b w:val="false"/>
          <w:i w:val="false"/>
          <w:color w:val="000000"/>
          <w:sz w:val="28"/>
        </w:rPr>
        <w:t>
      Боеприпасы, срок годности которых превысил половину заявленного производителем срока, к развертыванию не принимаются. Исключение/отказ от права требования может быть сделано на основании заявления о политике управления боеприпасами (см. Международное техническое руководство по боеприпасам 03.10) или эквивалентного заявления национального органа по безопасности, подтверждающего, что боеприпасы поддерживаются программой технического наблюдения и проверки в процессе эксплуатации (см. Международное техническое руководство по боеприпасам 07.20). Боеприпасы, срок годности которых на момент развертывания превысил половину срока годности и которые не имеют заявления о политике управления боеприпасами или эквивалентного заявления, независимо от причины необходимости развертывания, возмещению не подлежат. Сотрудники войск/полиции обязаны предоставить сертификат производителя с указанием года выпуска и предполагаемого срока хранения боеприпасов, развертываемых в районе миссии. Кроме того, на поставщиков войск/полиции возлагается ответственность за подтверждение того, что все боеприпасы, развертываемые в поддержку национальных контингентов, безопасны для применения.</w:t>
      </w:r>
    </w:p>
    <w:bookmarkEnd w:id="384"/>
    <w:bookmarkStart w:name="z1369" w:id="385"/>
    <w:p>
      <w:pPr>
        <w:spacing w:after="0"/>
        <w:ind w:left="0"/>
        <w:jc w:val="both"/>
      </w:pPr>
      <w:r>
        <w:rPr>
          <w:rFonts w:ascii="Times New Roman"/>
          <w:b w:val="false"/>
          <w:i w:val="false"/>
          <w:color w:val="000000"/>
          <w:sz w:val="28"/>
        </w:rPr>
        <w:t>
      Процесс получения разрешения на уничтожение или продление срока службы боеприпасов и взрывчатых веществ от стран, предоставляющих войска и полицию, в идеале должен начинаться за 18 месяцев до заявленного производителем срока годности. Страны, предоставляющие войска и полицейские силы, несут ответственность за получение разрешения на утилизацию непригодных или просроченных боеприпасов и взрывчатых веществ в течение шести месяцев после истечения срока годности или даты, когда боеприпасы или взрывчатые вещества были признаны непригодными старшим техническим специалистом по боеприпасам, в зависимости от того, что наступит раньше, после чего требование о получении разрешения от стран, предоставляющих войска и полицейские силы, перед утилизацией непригодных боеприпасов или взрывчатых веществ отпадает, и непригодные боеприпасы или взрывчатые вещества утилизируются в районе миссии по соображениям безопасности.</w:t>
      </w:r>
    </w:p>
    <w:bookmarkEnd w:id="385"/>
    <w:bookmarkStart w:name="z1370" w:id="386"/>
    <w:p>
      <w:pPr>
        <w:spacing w:after="0"/>
        <w:ind w:left="0"/>
        <w:jc w:val="both"/>
      </w:pPr>
      <w:r>
        <w:rPr>
          <w:rFonts w:ascii="Times New Roman"/>
          <w:b w:val="false"/>
          <w:i w:val="false"/>
          <w:color w:val="000000"/>
          <w:sz w:val="28"/>
        </w:rPr>
        <w:t>
      Ответственность за размещение контейнеров для хранения боеприпасов возлагается на подразделения, предоставляющие войска/полицию. Для получения возмещения в качестве контейнеров для хранения боеприпасов такие контейнеры должны обладать следующими минимальными характеристиками:</w:t>
      </w:r>
    </w:p>
    <w:bookmarkEnd w:id="386"/>
    <w:bookmarkStart w:name="z1371" w:id="387"/>
    <w:p>
      <w:pPr>
        <w:spacing w:after="0"/>
        <w:ind w:left="0"/>
        <w:jc w:val="both"/>
      </w:pPr>
      <w:r>
        <w:rPr>
          <w:rFonts w:ascii="Times New Roman"/>
          <w:b w:val="false"/>
          <w:i w:val="false"/>
          <w:color w:val="000000"/>
          <w:sz w:val="28"/>
        </w:rPr>
        <w:t>
      (a) Размер не более 20 футов;</w:t>
      </w:r>
    </w:p>
    <w:bookmarkEnd w:id="387"/>
    <w:bookmarkStart w:name="z1372" w:id="388"/>
    <w:p>
      <w:pPr>
        <w:spacing w:after="0"/>
        <w:ind w:left="0"/>
        <w:jc w:val="both"/>
      </w:pPr>
      <w:r>
        <w:rPr>
          <w:rFonts w:ascii="Times New Roman"/>
          <w:b w:val="false"/>
          <w:i w:val="false"/>
          <w:color w:val="000000"/>
          <w:sz w:val="28"/>
        </w:rPr>
        <w:t>
      (b) Отсутствие повреждений и коррозии, работоспособность и исправность всех замков и петель;</w:t>
      </w:r>
    </w:p>
    <w:bookmarkEnd w:id="388"/>
    <w:bookmarkStart w:name="z1373" w:id="389"/>
    <w:p>
      <w:pPr>
        <w:spacing w:after="0"/>
        <w:ind w:left="0"/>
        <w:jc w:val="both"/>
      </w:pPr>
      <w:r>
        <w:rPr>
          <w:rFonts w:ascii="Times New Roman"/>
          <w:b w:val="false"/>
          <w:i w:val="false"/>
          <w:color w:val="000000"/>
          <w:sz w:val="28"/>
        </w:rPr>
        <w:t>
      (c) Система, обеспечивающая достаточную влажность и меры по регулированию температуры (кондиционер) для поддержания температуры ниже 30°С;</w:t>
      </w:r>
    </w:p>
    <w:bookmarkEnd w:id="389"/>
    <w:bookmarkStart w:name="z1374" w:id="390"/>
    <w:p>
      <w:pPr>
        <w:spacing w:after="0"/>
        <w:ind w:left="0"/>
        <w:jc w:val="both"/>
      </w:pPr>
      <w:r>
        <w:rPr>
          <w:rFonts w:ascii="Times New Roman"/>
          <w:b w:val="false"/>
          <w:i w:val="false"/>
          <w:color w:val="000000"/>
          <w:sz w:val="28"/>
        </w:rPr>
        <w:t>
      (d) Термометр/считыватель температуры;</w:t>
      </w:r>
    </w:p>
    <w:bookmarkEnd w:id="390"/>
    <w:bookmarkStart w:name="z1375" w:id="391"/>
    <w:p>
      <w:pPr>
        <w:spacing w:after="0"/>
        <w:ind w:left="0"/>
        <w:jc w:val="both"/>
      </w:pPr>
      <w:r>
        <w:rPr>
          <w:rFonts w:ascii="Times New Roman"/>
          <w:b w:val="false"/>
          <w:i w:val="false"/>
          <w:color w:val="000000"/>
          <w:sz w:val="28"/>
        </w:rPr>
        <w:t>
      (e) Электроустановки, в которых возможно превышение энергетических пределов испытательного оборудования электровзрывных устройств, заключенного в соответствующий корпус с минимальной степенью защиты IP44 или эквивалентной национальной, в соответствии с нормами безопасности для электроустановок (Техническое Руководство по международным боеприпасам 05.40, глава. 5);</w:t>
      </w:r>
    </w:p>
    <w:bookmarkEnd w:id="391"/>
    <w:bookmarkStart w:name="z1376" w:id="392"/>
    <w:p>
      <w:pPr>
        <w:spacing w:after="0"/>
        <w:ind w:left="0"/>
        <w:jc w:val="both"/>
      </w:pPr>
      <w:r>
        <w:rPr>
          <w:rFonts w:ascii="Times New Roman"/>
          <w:b w:val="false"/>
          <w:i w:val="false"/>
          <w:color w:val="000000"/>
          <w:sz w:val="28"/>
        </w:rPr>
        <w:t>
      (f) Оборудование для заземления и подготовленные точки подключения для заземления. Дополнительные желательные характеристики включают:</w:t>
      </w:r>
    </w:p>
    <w:bookmarkEnd w:id="392"/>
    <w:bookmarkStart w:name="z1377" w:id="393"/>
    <w:p>
      <w:pPr>
        <w:spacing w:after="0"/>
        <w:ind w:left="0"/>
        <w:jc w:val="both"/>
      </w:pPr>
      <w:r>
        <w:rPr>
          <w:rFonts w:ascii="Times New Roman"/>
          <w:b w:val="false"/>
          <w:i w:val="false"/>
          <w:color w:val="000000"/>
          <w:sz w:val="28"/>
        </w:rPr>
        <w:t>
      (g) Внутренний свет;</w:t>
      </w:r>
    </w:p>
    <w:bookmarkEnd w:id="393"/>
    <w:bookmarkStart w:name="z1378" w:id="394"/>
    <w:p>
      <w:pPr>
        <w:spacing w:after="0"/>
        <w:ind w:left="0"/>
        <w:jc w:val="both"/>
      </w:pPr>
      <w:r>
        <w:rPr>
          <w:rFonts w:ascii="Times New Roman"/>
          <w:b w:val="false"/>
          <w:i w:val="false"/>
          <w:color w:val="000000"/>
          <w:sz w:val="28"/>
        </w:rPr>
        <w:t>
      (h) Пожарные/дымовые извещатели;</w:t>
      </w:r>
    </w:p>
    <w:bookmarkEnd w:id="394"/>
    <w:bookmarkStart w:name="z1379" w:id="395"/>
    <w:p>
      <w:pPr>
        <w:spacing w:after="0"/>
        <w:ind w:left="0"/>
        <w:jc w:val="both"/>
      </w:pPr>
      <w:r>
        <w:rPr>
          <w:rFonts w:ascii="Times New Roman"/>
          <w:b w:val="false"/>
          <w:i w:val="false"/>
          <w:color w:val="000000"/>
          <w:sz w:val="28"/>
        </w:rPr>
        <w:t>
      (i) Внутренняя огнестойкая стена;</w:t>
      </w:r>
    </w:p>
    <w:bookmarkEnd w:id="395"/>
    <w:bookmarkStart w:name="z1380" w:id="396"/>
    <w:p>
      <w:pPr>
        <w:spacing w:after="0"/>
        <w:ind w:left="0"/>
        <w:jc w:val="both"/>
      </w:pPr>
      <w:r>
        <w:rPr>
          <w:rFonts w:ascii="Times New Roman"/>
          <w:b w:val="false"/>
          <w:i w:val="false"/>
          <w:color w:val="000000"/>
          <w:sz w:val="28"/>
        </w:rPr>
        <w:t>
      (j) Скрытая проводка;</w:t>
      </w:r>
    </w:p>
    <w:bookmarkEnd w:id="396"/>
    <w:bookmarkStart w:name="z1381" w:id="397"/>
    <w:p>
      <w:pPr>
        <w:spacing w:after="0"/>
        <w:ind w:left="0"/>
        <w:jc w:val="both"/>
      </w:pPr>
      <w:r>
        <w:rPr>
          <w:rFonts w:ascii="Times New Roman"/>
          <w:b w:val="false"/>
          <w:i w:val="false"/>
          <w:color w:val="000000"/>
          <w:sz w:val="28"/>
        </w:rPr>
        <w:t>
      (k) Сложная система запирания с разборными воротами;</w:t>
      </w:r>
    </w:p>
    <w:bookmarkEnd w:id="397"/>
    <w:bookmarkStart w:name="z1382" w:id="398"/>
    <w:p>
      <w:pPr>
        <w:spacing w:after="0"/>
        <w:ind w:left="0"/>
        <w:jc w:val="both"/>
      </w:pPr>
      <w:r>
        <w:rPr>
          <w:rFonts w:ascii="Times New Roman"/>
          <w:b w:val="false"/>
          <w:i w:val="false"/>
          <w:color w:val="000000"/>
          <w:sz w:val="28"/>
        </w:rPr>
        <w:t>
      (l) Система водяного спринклера/гидранта;</w:t>
      </w:r>
    </w:p>
    <w:bookmarkEnd w:id="398"/>
    <w:bookmarkStart w:name="z1383" w:id="399"/>
    <w:p>
      <w:pPr>
        <w:spacing w:after="0"/>
        <w:ind w:left="0"/>
        <w:jc w:val="both"/>
      </w:pPr>
      <w:r>
        <w:rPr>
          <w:rFonts w:ascii="Times New Roman"/>
          <w:b w:val="false"/>
          <w:i w:val="false"/>
          <w:color w:val="000000"/>
          <w:sz w:val="28"/>
        </w:rPr>
        <w:t>
      (m) Вертикальные точки крепления и крепежные ремни;</w:t>
      </w:r>
    </w:p>
    <w:bookmarkEnd w:id="399"/>
    <w:bookmarkStart w:name="z1384" w:id="400"/>
    <w:p>
      <w:pPr>
        <w:spacing w:after="0"/>
        <w:ind w:left="0"/>
        <w:jc w:val="both"/>
      </w:pPr>
      <w:r>
        <w:rPr>
          <w:rFonts w:ascii="Times New Roman"/>
          <w:b w:val="false"/>
          <w:i w:val="false"/>
          <w:color w:val="000000"/>
          <w:sz w:val="28"/>
        </w:rPr>
        <w:t>
      (n) Устройство для измерения влажности;</w:t>
      </w:r>
    </w:p>
    <w:bookmarkEnd w:id="400"/>
    <w:bookmarkStart w:name="z1385" w:id="401"/>
    <w:p>
      <w:pPr>
        <w:spacing w:after="0"/>
        <w:ind w:left="0"/>
        <w:jc w:val="both"/>
      </w:pPr>
      <w:r>
        <w:rPr>
          <w:rFonts w:ascii="Times New Roman"/>
          <w:b w:val="false"/>
          <w:i w:val="false"/>
          <w:color w:val="000000"/>
          <w:sz w:val="28"/>
        </w:rPr>
        <w:t>
      (o) Регистратор данных о температуре, влажности и ударах.</w:t>
      </w:r>
    </w:p>
    <w:bookmarkEnd w:id="401"/>
    <w:bookmarkStart w:name="z1386" w:id="402"/>
    <w:p>
      <w:pPr>
        <w:spacing w:after="0"/>
        <w:ind w:left="0"/>
        <w:jc w:val="both"/>
      </w:pPr>
      <w:r>
        <w:rPr>
          <w:rFonts w:ascii="Times New Roman"/>
          <w:b w:val="false"/>
          <w:i w:val="false"/>
          <w:color w:val="000000"/>
          <w:sz w:val="28"/>
        </w:rPr>
        <w:t xml:space="preserve">
      </w:t>
      </w:r>
      <w:r>
        <w:rPr>
          <w:rFonts w:ascii="Times New Roman"/>
          <w:b/>
          <w:i w:val="false"/>
          <w:color w:val="000000"/>
          <w:sz w:val="28"/>
        </w:rPr>
        <w:t>Военно-морские суда</w:t>
      </w:r>
    </w:p>
    <w:bookmarkEnd w:id="402"/>
    <w:bookmarkStart w:name="z1387" w:id="403"/>
    <w:p>
      <w:pPr>
        <w:spacing w:after="0"/>
        <w:ind w:left="0"/>
        <w:jc w:val="both"/>
      </w:pPr>
      <w:r>
        <w:rPr>
          <w:rFonts w:ascii="Times New Roman"/>
          <w:b w:val="false"/>
          <w:i w:val="false"/>
          <w:color w:val="000000"/>
          <w:sz w:val="28"/>
        </w:rPr>
        <w:t>
      28. В связи с особым характером судов, тип, количество и эксплуатационные характеристики будут оговариваться отдельно в письмах-заказах.</w:t>
      </w:r>
    </w:p>
    <w:bookmarkEnd w:id="403"/>
    <w:bookmarkStart w:name="z1388" w:id="404"/>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Транспортные средства</w:t>
      </w:r>
    </w:p>
    <w:bookmarkEnd w:id="404"/>
    <w:bookmarkStart w:name="z1389" w:id="405"/>
    <w:p>
      <w:pPr>
        <w:spacing w:after="0"/>
        <w:ind w:left="0"/>
        <w:jc w:val="both"/>
      </w:pPr>
      <w:r>
        <w:rPr>
          <w:rFonts w:ascii="Times New Roman"/>
          <w:b w:val="false"/>
          <w:i w:val="false"/>
          <w:color w:val="000000"/>
          <w:sz w:val="28"/>
        </w:rPr>
        <w:t>
      29. Инспекционная группа отвечает за проверку оборудования на предмет его классификации в соответствии с описанием или категорией, приведенными в Руководстве по ИПК.</w:t>
      </w:r>
    </w:p>
    <w:bookmarkEnd w:id="405"/>
    <w:bookmarkStart w:name="z1390" w:id="406"/>
    <w:p>
      <w:pPr>
        <w:spacing w:after="0"/>
        <w:ind w:left="0"/>
        <w:jc w:val="both"/>
      </w:pPr>
      <w:r>
        <w:rPr>
          <w:rFonts w:ascii="Times New Roman"/>
          <w:b w:val="false"/>
          <w:i w:val="false"/>
          <w:color w:val="000000"/>
          <w:sz w:val="28"/>
        </w:rPr>
        <w:t>
      30. Под коммерческими автомобилями понимаются автомобили, которые можно легко приобрести из коммерческого источника. С 1 июля 2011 г. все новые коммерческие автомобили, поступающие в новые и действующие миссии, должны быть оборудованы стандартными ремнями безопасности. Расходы на это несет организация, предоставляющая войска/полицию. Поставщикам войск/полиции рекомендуется устанавливать стандартные ремни безопасности на уже развернутые коммерческие автомобили. Эта опция не должна быть обязательной, и расходы по ней несет страна.</w:t>
      </w:r>
    </w:p>
    <w:bookmarkEnd w:id="406"/>
    <w:bookmarkStart w:name="z1391" w:id="407"/>
    <w:p>
      <w:pPr>
        <w:spacing w:after="0"/>
        <w:ind w:left="0"/>
        <w:jc w:val="both"/>
      </w:pPr>
      <w:r>
        <w:rPr>
          <w:rFonts w:ascii="Times New Roman"/>
          <w:b w:val="false"/>
          <w:i w:val="false"/>
          <w:color w:val="000000"/>
          <w:sz w:val="28"/>
        </w:rPr>
        <w:t>
      31. Автомобили военного образца специально разработаны и спроектированы в соответствии с точными военными/полицейскими спецификациями и созданы для удовлетворения конкретных военных/полицейских требований.</w:t>
      </w:r>
    </w:p>
    <w:bookmarkEnd w:id="407"/>
    <w:bookmarkStart w:name="z1392" w:id="408"/>
    <w:p>
      <w:pPr>
        <w:spacing w:after="0"/>
        <w:ind w:left="0"/>
        <w:jc w:val="both"/>
      </w:pPr>
      <w:r>
        <w:rPr>
          <w:rFonts w:ascii="Times New Roman"/>
          <w:b w:val="false"/>
          <w:i w:val="false"/>
          <w:color w:val="000000"/>
          <w:sz w:val="28"/>
        </w:rPr>
        <w:t>
      Количество автомобилей военного образца должно детализироваться в соответствии с заявлением о потребностях подразделения для конкретной миссии. В добавлении 1 к настоящему приложению приводится контрольный перечень для определения того, может ли транспортное средство коммерческого образца претендовать на получение ставки возмещения расходов по военному образцу. В тех случаях, когда первоначальный автомобиль имеет коммерческий образец, он может считаться "военным образцом" для целей возмещения расходов по статье "имущество принадлежащее контингентам" при условии проведения переговоров по меморандуму о взаимопонимании, что должно быть указано в приложении В к Меморандуму о взаимопонимании. Вопросы, связанные с тем, дает ли модернизация коммерческого оборудования право предоставляющему войска/полицию контингенту на возмещение расходов на оборудование военного образца, должны решаться в ходе переговоров по Меморандуму о взаимопонимании в Центральных учреждениях ООН, при этом первостепенное значение при разрешении разногласий придается оперативным требованиям и принципу "целесообразности".</w:t>
      </w:r>
    </w:p>
    <w:bookmarkEnd w:id="408"/>
    <w:bookmarkStart w:name="z1393" w:id="409"/>
    <w:p>
      <w:pPr>
        <w:spacing w:after="0"/>
        <w:ind w:left="0"/>
        <w:jc w:val="both"/>
      </w:pPr>
      <w:r>
        <w:rPr>
          <w:rFonts w:ascii="Times New Roman"/>
          <w:b w:val="false"/>
          <w:i w:val="false"/>
          <w:color w:val="000000"/>
          <w:sz w:val="28"/>
        </w:rPr>
        <w:t>
      32. Технические характеристики полицейских и военных автомобилей приведены в приложении 2 к настоящему приложению.</w:t>
      </w:r>
    </w:p>
    <w:bookmarkEnd w:id="409"/>
    <w:bookmarkStart w:name="z1394" w:id="410"/>
    <w:p>
      <w:pPr>
        <w:spacing w:after="0"/>
        <w:ind w:left="0"/>
        <w:jc w:val="both"/>
      </w:pPr>
      <w:r>
        <w:rPr>
          <w:rFonts w:ascii="Times New Roman"/>
          <w:b w:val="false"/>
          <w:i w:val="false"/>
          <w:color w:val="000000"/>
          <w:sz w:val="28"/>
        </w:rPr>
        <w:t>
      33. В рамках договора аренды "без обслуживания", по которому Организация Объединенных Наций отвечает за техническое обслуживание основного оборудования или организует обслуживание основного оборудования третьей стороной, будет проведен анализ технического обслуживания и запасных частей, чтобы определить, не превышает ли стоимость технического обслуживания ставку, включенную в типовую ставку аренды "с обслуживанием". В таких ситуациях необходимо провести первоначальную оценку, чтобы определить, связано ли превышение затрат с условиями окружающей среды или эксплуатации. Если превышение расходов связано не с местными условиями, а с состоянием оборудования, в Центральные учреждения Организации Объединенных Наций представляется отчет с объяснением ситуации и указанием, по какой категории оборудования возникло превышение расходов на техническое обслуживание и на какую сумму. В таких случаях Организация Объединенных Наций может снизить ставку возмещения расходов по аренде "без обслуживания" для войск/полиции, предоставляющих имущество, на сумму, превышающую сметную ставку технического обслуживания, включенную в типовую аренду "с обслуживанием".</w:t>
      </w:r>
    </w:p>
    <w:bookmarkEnd w:id="410"/>
    <w:bookmarkStart w:name="z1395" w:id="411"/>
    <w:p>
      <w:pPr>
        <w:spacing w:after="0"/>
        <w:ind w:left="0"/>
        <w:jc w:val="both"/>
      </w:pPr>
      <w:r>
        <w:rPr>
          <w:rFonts w:ascii="Times New Roman"/>
          <w:b w:val="false"/>
          <w:i w:val="false"/>
          <w:color w:val="000000"/>
          <w:sz w:val="28"/>
        </w:rPr>
        <w:t>
      34. Оборудование, разрешенное в Меморандуме о взаимопонимании, должно включать все мелкое оборудование, предметы контрольного списка (домкраты, инструменты водителя, запасное колесо и т.д.) и расходные материалы (за исключением топлива), связанные с автомобилем.</w:t>
      </w:r>
    </w:p>
    <w:bookmarkEnd w:id="411"/>
    <w:bookmarkStart w:name="z1396" w:id="412"/>
    <w:p>
      <w:pPr>
        <w:spacing w:after="0"/>
        <w:ind w:left="0"/>
        <w:jc w:val="both"/>
      </w:pPr>
      <w:r>
        <w:rPr>
          <w:rFonts w:ascii="Times New Roman"/>
          <w:b w:val="false"/>
          <w:i w:val="false"/>
          <w:color w:val="000000"/>
          <w:sz w:val="28"/>
        </w:rPr>
        <w:t>
      35. В условиях аренды "с обслуживанием", когда общее количество исправных (т.е. доступных для использования) автомобилей составляет менее 90 % от количества, разрешенного в Меморандуме о взаимопонимании для подкатегории автомобилей, сумма возмещения будет соответственно уменьшена.</w:t>
      </w:r>
    </w:p>
    <w:bookmarkEnd w:id="412"/>
    <w:bookmarkStart w:name="z1397" w:id="413"/>
    <w:p>
      <w:pPr>
        <w:spacing w:after="0"/>
        <w:ind w:left="0"/>
        <w:jc w:val="both"/>
      </w:pPr>
      <w:r>
        <w:rPr>
          <w:rFonts w:ascii="Times New Roman"/>
          <w:b w:val="false"/>
          <w:i w:val="false"/>
          <w:color w:val="000000"/>
          <w:sz w:val="28"/>
        </w:rPr>
        <w:t>
      36. Машина считается непригодной к эксплуатации, если она не может использоваться в нормальных условиях в течение периода времени, превышающего 24 часа. Подразделение может иметь ограниченные оперативные запасы (до 10% от утвержденного количества или одну дополнительную машину при утвержденном количестве от пяти до десяти), чтобы обеспечить немедленную замену потерянных или поврежденных машин, ремонт которых не представляется возможным в условиях боевых действий.</w:t>
      </w:r>
    </w:p>
    <w:bookmarkEnd w:id="413"/>
    <w:bookmarkStart w:name="z1398" w:id="414"/>
    <w:p>
      <w:pPr>
        <w:spacing w:after="0"/>
        <w:ind w:left="0"/>
        <w:jc w:val="both"/>
      </w:pPr>
      <w:r>
        <w:rPr>
          <w:rFonts w:ascii="Times New Roman"/>
          <w:b w:val="false"/>
          <w:i w:val="false"/>
          <w:color w:val="000000"/>
          <w:sz w:val="28"/>
        </w:rPr>
        <w:t>
      37. По условиям аренды "без обслуживания" транспортное средство будет предоставлено в эксплуатационном пригодном состоянии, со всем мелким оборудованием и контрольным перечнем для немедленного использования по прибытии в район миссии. От Организации Объединенных Наций требуется поддерживать эксплуатационную пригодность на уровне не менее 90% от согласованного количества в подкатегории транспортных средств. Транспортное средство будет считаться непригодным для эксплуатации, если оно не может использоваться в нормальных условиях в течение периода времени, превышающего 24 часа. Эксплуатационная пригодность ниже 90%, обусловленная неспособностью ООН обслуживать технику, может потребовать корректировки задач/миссий подразделений в сторону уменьшения без соответствующего сокращения других видов возмещения, на которые отрицательно влияет снижение норм активности. Организация Объединенных Наций несет ответственность за возвращение транспортного средства в подразделение, предоставляющее войска/полицию, с тем же уровнем эксплуатационной пригодности, со всем незначительным оборудованием и пунктами контрольного перечня, что и при первоначальном предоставлении.</w:t>
      </w:r>
    </w:p>
    <w:bookmarkEnd w:id="414"/>
    <w:bookmarkStart w:name="z1399" w:id="415"/>
    <w:p>
      <w:pPr>
        <w:spacing w:after="0"/>
        <w:ind w:left="0"/>
        <w:jc w:val="both"/>
      </w:pPr>
      <w:r>
        <w:rPr>
          <w:rFonts w:ascii="Times New Roman"/>
          <w:b w:val="false"/>
          <w:i w:val="false"/>
          <w:color w:val="000000"/>
          <w:sz w:val="28"/>
        </w:rPr>
        <w:t>
      38. Обслуживание систем вооружения на всех машинах должно обеспечивать сохранение способности выполнять поставленные задачи. На боевых машинах эксплуатационная пригодность требуется для основного оружия и связанной с ним системы управления огнем. Если само оружие или система управления огнем не исправны, то машина считается неработоспособной и не подлежит возмещению. Оружие, обслуживаемое экипажем, - это любое оружие, управляемое более чем одним назначенным военнослужащим.</w:t>
      </w:r>
    </w:p>
    <w:bookmarkEnd w:id="415"/>
    <w:bookmarkStart w:name="z1400" w:id="416"/>
    <w:p>
      <w:pPr>
        <w:spacing w:after="0"/>
        <w:ind w:left="0"/>
        <w:jc w:val="both"/>
      </w:pPr>
      <w:r>
        <w:rPr>
          <w:rFonts w:ascii="Times New Roman"/>
          <w:b w:val="false"/>
          <w:i w:val="false"/>
          <w:color w:val="000000"/>
          <w:sz w:val="28"/>
        </w:rPr>
        <w:t>
      39. Чтобы считаться пригодными для использования в операциях ООН, все автомобили должны быть окрашены в белый цвет с соответствующей маркировкой Организации Объединенных Наций. Более подробно вопросы покраски и перекраски рассматриваются в Дополнении 4 к настоящему приложению.</w:t>
      </w:r>
    </w:p>
    <w:bookmarkEnd w:id="416"/>
    <w:bookmarkStart w:name="z1401" w:id="417"/>
    <w:p>
      <w:pPr>
        <w:spacing w:after="0"/>
        <w:ind w:left="0"/>
        <w:jc w:val="both"/>
      </w:pPr>
      <w:r>
        <w:rPr>
          <w:rFonts w:ascii="Times New Roman"/>
          <w:b w:val="false"/>
          <w:i w:val="false"/>
          <w:color w:val="000000"/>
          <w:sz w:val="28"/>
        </w:rPr>
        <w:t>
      Транспортное средство считается непригодным к эксплуатации, если показания одометра или счетчика моточасов не соответствуют норме в течение двух кварталов подряд и подлежат ремонту или замене в случае утери или повреждения, не поддающегося ремонту в театре.</w:t>
      </w:r>
    </w:p>
    <w:bookmarkEnd w:id="417"/>
    <w:bookmarkStart w:name="z1402" w:id="418"/>
    <w:p>
      <w:pPr>
        <w:spacing w:after="0"/>
        <w:ind w:left="0"/>
        <w:jc w:val="both"/>
      </w:pPr>
      <w:r>
        <w:rPr>
          <w:rFonts w:ascii="Times New Roman"/>
          <w:b w:val="false"/>
          <w:i w:val="false"/>
          <w:color w:val="000000"/>
          <w:sz w:val="28"/>
        </w:rPr>
        <w:t xml:space="preserve">
      </w:t>
      </w:r>
      <w:r>
        <w:rPr>
          <w:rFonts w:ascii="Times New Roman"/>
          <w:b/>
          <w:i w:val="false"/>
          <w:color w:val="000000"/>
          <w:sz w:val="28"/>
        </w:rPr>
        <w:t>Кинологическое подразделение, все типы - особый случай</w:t>
      </w:r>
    </w:p>
    <w:bookmarkEnd w:id="418"/>
    <w:bookmarkStart w:name="z1403" w:id="419"/>
    <w:p>
      <w:pPr>
        <w:spacing w:after="0"/>
        <w:ind w:left="0"/>
        <w:jc w:val="both"/>
      </w:pPr>
      <w:r>
        <w:rPr>
          <w:rFonts w:ascii="Times New Roman"/>
          <w:b w:val="false"/>
          <w:i w:val="false"/>
          <w:color w:val="000000"/>
          <w:sz w:val="28"/>
        </w:rPr>
        <w:t>
      40. Кинологическое подразделение - это охранное подразделение, состоящее из собаки и дрессировщика, обладающих уникальными навыками и умениями. В операциях может потребоваться использование нескольких кинологических подразделений.</w:t>
      </w:r>
    </w:p>
    <w:bookmarkEnd w:id="419"/>
    <w:bookmarkStart w:name="z1404" w:id="420"/>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 защиты от поражения электрическим током</w:t>
      </w:r>
    </w:p>
    <w:bookmarkEnd w:id="420"/>
    <w:bookmarkStart w:name="z1405" w:id="421"/>
    <w:p>
      <w:pPr>
        <w:spacing w:after="0"/>
        <w:ind w:left="0"/>
        <w:jc w:val="both"/>
      </w:pPr>
      <w:r>
        <w:rPr>
          <w:rFonts w:ascii="Times New Roman"/>
          <w:b w:val="false"/>
          <w:i w:val="false"/>
          <w:color w:val="000000"/>
          <w:sz w:val="28"/>
        </w:rPr>
        <w:t>
      41. Средства защиты предназначены для повышения уровня защиты подразделений ООН и позволяют им противостоять новым методам и процедурам, используемым против персонала и объектов ООН. Современные угрозы включают использование дистанционно управляемых самодельных взрывных устройств, проникновение и прямое нападение на объекты ООН. Средства защиты могут включать в себя, в частности, переносные или установленные на транспортных средствах глушители электронных средств противодействия, системы видеонаблюдения, детекторы движения и различные типы датчиков движения.</w:t>
      </w:r>
    </w:p>
    <w:bookmarkEnd w:id="421"/>
    <w:bookmarkStart w:name="z1406" w:id="422"/>
    <w:p>
      <w:pPr>
        <w:spacing w:after="0"/>
        <w:ind w:left="0"/>
        <w:jc w:val="both"/>
      </w:pPr>
      <w:r>
        <w:rPr>
          <w:rFonts w:ascii="Times New Roman"/>
          <w:b w:val="false"/>
          <w:i w:val="false"/>
          <w:color w:val="000000"/>
          <w:sz w:val="28"/>
        </w:rPr>
        <w:t>
      Для выполнения поставленных задач воинским частям приходится вести боевые действия ночью, на больших расстояниях и в течение длительного времени. Персонал, участвующий в целенаправленных наступательных операциях, ночных операциях и дальнем патрулировании большой протяженности, также нуждается в поддержке вертолетами на случай эвакуации раненых и экстренной эвакуации. Учитывая риск, связанный с ночными операциями, включение в комплект поставки комплектов вертолетных площадок важно для повышения живучести военнослужащих, выполняющих операции в крайне непредсказуемых и удаленных районах действий. Комплекты вертолетных площадок будут применяться, в частности, в отдельных пехотных ротах, силы быстрого реагирования, роты спецназа и роты резерва сил. Для батальонов необходимо иметь два комплекта вертолетных площадок и по одному комплекту вертолетных площадок для каждого подразделения в составе роты и для медицинских учреждений первого уровня. Для других типов подразделений (численностью равной или меньше роты) следует выделять один комплект вертолетной площадки.</w:t>
      </w:r>
    </w:p>
    <w:bookmarkEnd w:id="422"/>
    <w:bookmarkStart w:name="z1407" w:id="423"/>
    <w:p>
      <w:pPr>
        <w:spacing w:after="0"/>
        <w:ind w:left="0"/>
        <w:jc w:val="both"/>
      </w:pPr>
      <w:r>
        <w:rPr>
          <w:rFonts w:ascii="Times New Roman"/>
          <w:b w:val="false"/>
          <w:i w:val="false"/>
          <w:color w:val="000000"/>
          <w:sz w:val="28"/>
        </w:rPr>
        <w:t>
      Связь на очень высоких частотах (VHF)-AM: портативные радиостанции для связи "воздух-земля" будут использоваться в качестве средства радиосвязи между пехотным звеном сил быстрого реагирования, спецназом, резервом сил и пехотными подразделениями, которым поручено вести дальнее патрулирование, и соответствующими авиационными средствами, особенно в ходе операции по эвакуации раненых. Эта авиационная радиостанция позволит обеспечить эффективный, быстрый и прямой контакт с воздушной платформой для выполнения такой ответственной задачи в диапазоне 118-137 МГц.</w:t>
      </w:r>
    </w:p>
    <w:bookmarkEnd w:id="423"/>
    <w:bookmarkStart w:name="z1408" w:id="424"/>
    <w:p>
      <w:pPr>
        <w:spacing w:after="0"/>
        <w:ind w:left="0"/>
        <w:jc w:val="both"/>
      </w:pPr>
      <w:r>
        <w:rPr>
          <w:rFonts w:ascii="Times New Roman"/>
          <w:b w:val="false"/>
          <w:i w:val="false"/>
          <w:color w:val="000000"/>
          <w:sz w:val="28"/>
        </w:rPr>
        <w:t>
      Для признания вертолета пригодным для использования в операциях ООН в комплект вертолетной площадки должны входить шесть обязательных предметов. К ним относятся:</w:t>
      </w:r>
    </w:p>
    <w:bookmarkEnd w:id="424"/>
    <w:bookmarkStart w:name="z1409" w:id="425"/>
    <w:p>
      <w:pPr>
        <w:spacing w:after="0"/>
        <w:ind w:left="0"/>
        <w:jc w:val="both"/>
      </w:pPr>
      <w:r>
        <w:rPr>
          <w:rFonts w:ascii="Times New Roman"/>
          <w:b w:val="false"/>
          <w:i w:val="false"/>
          <w:color w:val="000000"/>
          <w:sz w:val="28"/>
        </w:rPr>
        <w:t>
      (a) Ручная радиостанция для воздушной и наземной связи (VHF-AM) (не является обязательной, если в подразделении уже имеется соответствующее оборудование);</w:t>
      </w:r>
    </w:p>
    <w:bookmarkEnd w:id="425"/>
    <w:bookmarkStart w:name="z1410" w:id="426"/>
    <w:p>
      <w:pPr>
        <w:spacing w:after="0"/>
        <w:ind w:left="0"/>
        <w:jc w:val="both"/>
      </w:pPr>
      <w:r>
        <w:rPr>
          <w:rFonts w:ascii="Times New Roman"/>
          <w:b w:val="false"/>
          <w:i w:val="false"/>
          <w:color w:val="000000"/>
          <w:sz w:val="28"/>
        </w:rPr>
        <w:t>
      (b) Цветные дымовые гранаты (комплект из 6 штук двух разных цветов)/цветное дымовое устройство (способное создавать 2 и более цветов);</w:t>
      </w:r>
    </w:p>
    <w:bookmarkEnd w:id="426"/>
    <w:bookmarkStart w:name="z1411" w:id="427"/>
    <w:p>
      <w:pPr>
        <w:spacing w:after="0"/>
        <w:ind w:left="0"/>
        <w:jc w:val="both"/>
      </w:pPr>
      <w:r>
        <w:rPr>
          <w:rFonts w:ascii="Times New Roman"/>
          <w:b w:val="false"/>
          <w:i w:val="false"/>
          <w:color w:val="000000"/>
          <w:sz w:val="28"/>
        </w:rPr>
        <w:t>
      (c) Белые стробоскопы (6 шт.);</w:t>
      </w:r>
    </w:p>
    <w:bookmarkEnd w:id="427"/>
    <w:bookmarkStart w:name="z1412" w:id="428"/>
    <w:p>
      <w:pPr>
        <w:spacing w:after="0"/>
        <w:ind w:left="0"/>
        <w:jc w:val="both"/>
      </w:pPr>
      <w:r>
        <w:rPr>
          <w:rFonts w:ascii="Times New Roman"/>
          <w:b w:val="false"/>
          <w:i w:val="false"/>
          <w:color w:val="000000"/>
          <w:sz w:val="28"/>
        </w:rPr>
        <w:t>
      (d) Флуоресцентные маркеры-панели с колышками (комплект из 3 штук);</w:t>
      </w:r>
    </w:p>
    <w:bookmarkEnd w:id="428"/>
    <w:bookmarkStart w:name="z1413" w:id="429"/>
    <w:p>
      <w:pPr>
        <w:spacing w:after="0"/>
        <w:ind w:left="0"/>
        <w:jc w:val="both"/>
      </w:pPr>
      <w:r>
        <w:rPr>
          <w:rFonts w:ascii="Times New Roman"/>
          <w:b w:val="false"/>
          <w:i w:val="false"/>
          <w:color w:val="000000"/>
          <w:sz w:val="28"/>
        </w:rPr>
        <w:t>
      (e) Маршевые жезлы (комплект из 2);</w:t>
      </w:r>
    </w:p>
    <w:bookmarkEnd w:id="429"/>
    <w:bookmarkStart w:name="z1414" w:id="430"/>
    <w:p>
      <w:pPr>
        <w:spacing w:after="0"/>
        <w:ind w:left="0"/>
        <w:jc w:val="both"/>
      </w:pPr>
      <w:r>
        <w:rPr>
          <w:rFonts w:ascii="Times New Roman"/>
          <w:b w:val="false"/>
          <w:i w:val="false"/>
          <w:color w:val="000000"/>
          <w:sz w:val="28"/>
        </w:rPr>
        <w:t>
      (f) Мачете (комплект из 2 штук).</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Е</w:t>
            </w:r>
          </w:p>
        </w:tc>
      </w:tr>
    </w:tbl>
    <w:bookmarkStart w:name="z1416" w:id="431"/>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 проверки и стандарты эффективности для мелкого оборудования и расходных материалов, предоставляемых в рамках самообеспечения</w:t>
      </w:r>
    </w:p>
    <w:bookmarkEnd w:id="431"/>
    <w:bookmarkStart w:name="z1417" w:id="432"/>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432"/>
    <w:bookmarkStart w:name="z1418" w:id="433"/>
    <w:p>
      <w:pPr>
        <w:spacing w:after="0"/>
        <w:ind w:left="0"/>
        <w:jc w:val="both"/>
      </w:pPr>
      <w:r>
        <w:rPr>
          <w:rFonts w:ascii="Times New Roman"/>
          <w:b w:val="false"/>
          <w:i w:val="false"/>
          <w:color w:val="000000"/>
          <w:sz w:val="28"/>
        </w:rPr>
        <w:t>
      1. Самообеспечение определяется как логистическая поддержка подразделений в районе полевой миссии, при которой предоставляющая войска/полицию сторона обеспечивает некоторые или все категории логистической поддержки контингента на возмездной основе. Подразделение может быть самодостаточным по различным категориям, в зависимости от способности Организации Объединенных Наций обеспечить необходимую поддержку и собственных возможностей подразделения. Модульная концепция самообеспечения основана на принципе, согласно которому воинский/полицейский контингент не может быть частично самообеспеченным в какой-либо определенной категории. Требуемые категории самообеспечения и любые дополнительные договоренности будут указаны в соответствующем Меморандуме о взаимопонимании.</w:t>
      </w:r>
    </w:p>
    <w:bookmarkEnd w:id="433"/>
    <w:bookmarkStart w:name="z1419" w:id="434"/>
    <w:p>
      <w:pPr>
        <w:spacing w:after="0"/>
        <w:ind w:left="0"/>
        <w:jc w:val="both"/>
      </w:pPr>
      <w:r>
        <w:rPr>
          <w:rFonts w:ascii="Times New Roman"/>
          <w:b w:val="false"/>
          <w:i w:val="false"/>
          <w:color w:val="000000"/>
          <w:sz w:val="28"/>
        </w:rPr>
        <w:t xml:space="preserve">
      </w:t>
      </w:r>
      <w:r>
        <w:rPr>
          <w:rFonts w:ascii="Times New Roman"/>
          <w:b/>
          <w:i w:val="false"/>
          <w:color w:val="000000"/>
          <w:sz w:val="28"/>
        </w:rPr>
        <w:t>Назначение</w:t>
      </w:r>
    </w:p>
    <w:bookmarkEnd w:id="434"/>
    <w:bookmarkStart w:name="z1420" w:id="435"/>
    <w:p>
      <w:pPr>
        <w:spacing w:after="0"/>
        <w:ind w:left="0"/>
        <w:jc w:val="both"/>
      </w:pPr>
      <w:r>
        <w:rPr>
          <w:rFonts w:ascii="Times New Roman"/>
          <w:b w:val="false"/>
          <w:i w:val="false"/>
          <w:color w:val="000000"/>
          <w:sz w:val="28"/>
        </w:rPr>
        <w:t xml:space="preserve">
      2. Существуют поддающиеся проверке стандарты, в соответствии с которыми осуществляется предоставление и последующее возмещение категорий самообеспечения. Приведенные ниже стандарты и соответствующие определения предназначены для применения к категориям самообеспечения, перечисленным в главе 8, </w:t>
      </w:r>
      <w:r>
        <w:rPr>
          <w:rFonts w:ascii="Times New Roman"/>
          <w:b w:val="false"/>
          <w:i w:val="false"/>
          <w:color w:val="000000"/>
          <w:sz w:val="28"/>
        </w:rPr>
        <w:t>приложение В</w:t>
      </w:r>
      <w:r>
        <w:rPr>
          <w:rFonts w:ascii="Times New Roman"/>
          <w:b w:val="false"/>
          <w:i w:val="false"/>
          <w:color w:val="000000"/>
          <w:sz w:val="28"/>
        </w:rPr>
        <w:t xml:space="preserve"> (</w:t>
      </w:r>
      <w:r>
        <w:rPr>
          <w:rFonts w:ascii="Times New Roman"/>
          <w:b w:val="false"/>
          <w:i/>
          <w:color w:val="000000"/>
          <w:sz w:val="28"/>
        </w:rPr>
        <w:t>Руководство по вопросам политики и процедур, касающихся возмещения расходов и контроля за имуществом, принадлежащим контингентам стран, предоставляющих войска/полицейские силы для участия в миссиях по поддержанию мира, в редакции 2023 года, далее - Руководство</w:t>
      </w:r>
      <w:r>
        <w:rPr>
          <w:rFonts w:ascii="Times New Roman"/>
          <w:b w:val="false"/>
          <w:i w:val="false"/>
          <w:color w:val="000000"/>
          <w:sz w:val="28"/>
        </w:rPr>
        <w:t xml:space="preserve"> ИПК, 2023). Стандарты, изложенные в терминах оперативного потенциала, носят общий характер, а детали и способы предоставления потенциала подлежат обсуждению между Организацией Объединенных Наций и странами, предоставляющими войска/полицейские силы.</w:t>
      </w:r>
    </w:p>
    <w:bookmarkEnd w:id="435"/>
    <w:bookmarkStart w:name="z1421" w:id="436"/>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w:t>
      </w:r>
    </w:p>
    <w:bookmarkEnd w:id="436"/>
    <w:bookmarkStart w:name="z1422" w:id="437"/>
    <w:p>
      <w:pPr>
        <w:spacing w:after="0"/>
        <w:ind w:left="0"/>
        <w:jc w:val="both"/>
      </w:pPr>
      <w:r>
        <w:rPr>
          <w:rFonts w:ascii="Times New Roman"/>
          <w:b w:val="false"/>
          <w:i w:val="false"/>
          <w:color w:val="000000"/>
          <w:sz w:val="28"/>
        </w:rPr>
        <w:t>
      3. Главный принцип самообеспечения заключается в том, что все предоставляющие войска/полицейские силы и подразделения должны придерживаться обязательств, зафиксированных в соответствующих Меморандумах о взаимопонимании, и обеспечивать согласованный оперативный потенциал. В результате обсуждений между Организацией Объединенных Наций и странами, предоставляющими войска/полицейские силы и средства для развертывания подразделения, будет достигнута договоренность об обеспечении самообеспечения. В качестве отправной точки для переговоров Организация Объединенных Наций будет определять и запрашивать у предоставляющей войска/полицию стороны те возможности самообеспечения, которые она не может обеспечить. Право страны, предоставляющей войска/полицейские силы, на предоставление любой или некоторых категорий самообеспечения будет учитываться в ходе переговоров по Меморандуму о взаимопонимании. Однако Организация Объединенных Наций обязана обеспечить, чтобы любые услуги по самообеспечению, предоставляемые странами, предоставляющими войска/полицейские силы, отвечали минимальным оперативным возможностям и были совместимы с услугами, предоставляемыми другими странами, предоставляющими войска/полицейские силы, если требуется взаимодействие, а также чтобы расходы Организации Объединенных Наций были аналогичны тем, которые пришлось бы нести при централизованной организации предоставления этих услуг. Если стандарты категории самообеспечения, подробно изложенные в настоящем приложении, конкретно не требуют предоставления конкретных типов, количества или возможностей оборудования, необходимого для выполнения стандартов категории самообеспечения, для целей возмещения расходов следует исходить из удовлетворения оперативных потребностей, согласованных между Организацией Объединенных Наций и странами, предоставляющими войска/полицейские силы, и отраженных в Меморандуме о взаимопонимании.</w:t>
      </w:r>
    </w:p>
    <w:bookmarkEnd w:id="437"/>
    <w:bookmarkStart w:name="z1423" w:id="438"/>
    <w:p>
      <w:pPr>
        <w:spacing w:after="0"/>
        <w:ind w:left="0"/>
        <w:jc w:val="both"/>
      </w:pPr>
      <w:r>
        <w:rPr>
          <w:rFonts w:ascii="Times New Roman"/>
          <w:b w:val="false"/>
          <w:i w:val="false"/>
          <w:color w:val="000000"/>
          <w:sz w:val="28"/>
        </w:rPr>
        <w:t>
      4. При определении того, какая сторона будет нести ответственность за предоставление категории самообеспечения, будут приниматься во внимание культурные потребности войск/полиции, предоставляющих войска, и применяться общий принцип разумности.</w:t>
      </w:r>
    </w:p>
    <w:bookmarkEnd w:id="438"/>
    <w:bookmarkStart w:name="z1424" w:id="439"/>
    <w:p>
      <w:pPr>
        <w:spacing w:after="0"/>
        <w:ind w:left="0"/>
        <w:jc w:val="both"/>
      </w:pPr>
      <w:r>
        <w:rPr>
          <w:rFonts w:ascii="Times New Roman"/>
          <w:b w:val="false"/>
          <w:i w:val="false"/>
          <w:color w:val="000000"/>
          <w:sz w:val="28"/>
        </w:rPr>
        <w:t xml:space="preserve">
      5. Возмещению подлежат только те услуги, которые, согласно Меморандуму о взаимопонимании, должны предоставляться войсками/полицией, предоставляющими войска, по ставкам, указанным в главе 8, </w:t>
      </w:r>
      <w:r>
        <w:rPr>
          <w:rFonts w:ascii="Times New Roman"/>
          <w:b w:val="false"/>
          <w:i w:val="false"/>
          <w:color w:val="000000"/>
          <w:sz w:val="28"/>
        </w:rPr>
        <w:t>приложение В</w:t>
      </w:r>
      <w:r>
        <w:rPr>
          <w:rFonts w:ascii="Times New Roman"/>
          <w:b w:val="false"/>
          <w:i w:val="false"/>
          <w:color w:val="000000"/>
          <w:sz w:val="28"/>
        </w:rPr>
        <w:t xml:space="preserve"> и с использованием фактической численности персонала до предельной численности персонала, согласованной в Меморандуме о взаимопонимании. Инспекционная группа будет обращаться к соответствующему Меморандуму о взаимопонимании для определения категорий самообеспечения, которые должны быть обеспечены каждым подразделением.</w:t>
      </w:r>
    </w:p>
    <w:bookmarkEnd w:id="439"/>
    <w:bookmarkStart w:name="z1425" w:id="440"/>
    <w:p>
      <w:pPr>
        <w:spacing w:after="0"/>
        <w:ind w:left="0"/>
        <w:jc w:val="both"/>
      </w:pPr>
      <w:r>
        <w:rPr>
          <w:rFonts w:ascii="Times New Roman"/>
          <w:b w:val="false"/>
          <w:i w:val="false"/>
          <w:color w:val="000000"/>
          <w:sz w:val="28"/>
        </w:rPr>
        <w:t>
      6. Чтобы получить право на возмещение расходов по любой категории или подкатегории самообеспечения, подразделение должно предоставить все мелкое оборудование, техническое обслуживание и расходные материалы, относящиеся к данной конкретной категории или подкатегории. Категории разделены на подкатегории для обеспечения гибкости и возмещения расходов подразделений, предоставляющих войска/полицию, только за предоставленное мелкое оборудование и расходные материалы. Если подразделение получает услуги по самообеспечению от другого подразделения, возмещение расходов будет производиться за счет войск/полицейских, предоставивших эти услуги, если не было достигнуто других двусторонних договоренностей. Если такие услуги или их часть предоставляет Организация Объединенных Наций, то войска/полицейские, предоставляющие войска, не получают возмещения по соответствующей категории или подкатегории. Страна, предоставляющая войска/полицейские силы, может принять решение о закупке некоторого незначительного оборудования и расходных материалов у другой страны, предоставляющей войска/полицейские силы, на двусторонней основе или у гражданского подрядчика, и в этом случае она сохраняет право на возмещение расходов, если она соответствует оперативным возможностям и стандартам, установленным для категорий самообеспечения.</w:t>
      </w:r>
    </w:p>
    <w:bookmarkEnd w:id="440"/>
    <w:bookmarkStart w:name="z1426" w:id="441"/>
    <w:p>
      <w:pPr>
        <w:spacing w:after="0"/>
        <w:ind w:left="0"/>
        <w:jc w:val="both"/>
      </w:pPr>
      <w:r>
        <w:rPr>
          <w:rFonts w:ascii="Times New Roman"/>
          <w:b w:val="false"/>
          <w:i w:val="false"/>
          <w:color w:val="000000"/>
          <w:sz w:val="28"/>
        </w:rPr>
        <w:t>
      7. Поставщикам войск/полиции следует иметь в виду, что для того, чтобы не нарушить оперативную эффективность миссии, Организации Объединенных Наций может потребоваться значительное время для организации закупок и поддержки по некоторым категориям самообеспечения. Поэтому крайне важно, чтобы страна, предоставляющая войска/полицейские силы, информировала Организацию Объединенных Наций, как только ей станет известно, что она не сможет или не хочет продолжать предоставлять один или несколько видов самообеспечения, о которых идет речь в Меморандуме о взаимопонимании. В этих случаях Организация Объединенных Наций и страна, предоставляющая войска/полицейские силы, должны будут договориться о внесении поправки в Меморандум о взаимопонимании, с тем чтобы Организация Объединенных Наций взяла на себя ответственность за предоставление категорий самообеспечения, которые не могут быть обеспечены страной, предоставляющей войска/полицейские силы.</w:t>
      </w:r>
    </w:p>
    <w:bookmarkEnd w:id="441"/>
    <w:bookmarkStart w:name="z1427" w:id="442"/>
    <w:p>
      <w:pPr>
        <w:spacing w:after="0"/>
        <w:ind w:left="0"/>
        <w:jc w:val="both"/>
      </w:pPr>
      <w:r>
        <w:rPr>
          <w:rFonts w:ascii="Times New Roman"/>
          <w:b w:val="false"/>
          <w:i w:val="false"/>
          <w:color w:val="000000"/>
          <w:sz w:val="28"/>
        </w:rPr>
        <w:t>
      8. Лица, предоставляющие войска/полицию, отвечают за транспортировку, связанную с пополнением контингентов расходными материалами и мелким оборудованием, необходимым для обеспечения самообеспечения.</w:t>
      </w:r>
    </w:p>
    <w:bookmarkEnd w:id="442"/>
    <w:bookmarkStart w:name="z1428" w:id="443"/>
    <w:p>
      <w:pPr>
        <w:spacing w:after="0"/>
        <w:ind w:left="0"/>
        <w:jc w:val="both"/>
      </w:pPr>
      <w:r>
        <w:rPr>
          <w:rFonts w:ascii="Times New Roman"/>
          <w:b w:val="false"/>
          <w:i w:val="false"/>
          <w:color w:val="000000"/>
          <w:sz w:val="28"/>
        </w:rPr>
        <w:t xml:space="preserve">
      </w:t>
      </w:r>
      <w:r>
        <w:rPr>
          <w:rFonts w:ascii="Times New Roman"/>
          <w:b/>
          <w:i w:val="false"/>
          <w:color w:val="000000"/>
          <w:sz w:val="28"/>
        </w:rPr>
        <w:t>Изменение местоположения</w:t>
      </w:r>
    </w:p>
    <w:bookmarkEnd w:id="443"/>
    <w:bookmarkStart w:name="z1429" w:id="444"/>
    <w:p>
      <w:pPr>
        <w:spacing w:after="0"/>
        <w:ind w:left="0"/>
        <w:jc w:val="both"/>
      </w:pPr>
      <w:r>
        <w:rPr>
          <w:rFonts w:ascii="Times New Roman"/>
          <w:b w:val="false"/>
          <w:i w:val="false"/>
          <w:color w:val="000000"/>
          <w:sz w:val="28"/>
        </w:rPr>
        <w:t>
      9. В случае если подразделению (по взаимной договоренности) необходимо изменить местоположение базового лагеря (на уровне подразделения или подгруппы) в связи с оперативными или логистическими/административными требованиями, предоставляющее войска/полицию подразделение может предъявить Организации Объединенных Наций требование о возмещении дополнительных и разумных расходов на повторную установку служб самообеспечения, находящихся под его ответственностью.</w:t>
      </w:r>
    </w:p>
    <w:bookmarkEnd w:id="444"/>
    <w:bookmarkStart w:name="z1430" w:id="445"/>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Стандарты</w:t>
      </w:r>
    </w:p>
    <w:bookmarkEnd w:id="445"/>
    <w:bookmarkStart w:name="z1431" w:id="446"/>
    <w:p>
      <w:pPr>
        <w:spacing w:after="0"/>
        <w:ind w:left="0"/>
        <w:jc w:val="both"/>
      </w:pPr>
      <w:r>
        <w:rPr>
          <w:rFonts w:ascii="Times New Roman"/>
          <w:b w:val="false"/>
          <w:i w:val="false"/>
          <w:color w:val="000000"/>
          <w:sz w:val="28"/>
        </w:rPr>
        <w:t>
      10. Инспекционная группа отвечает за проверку категорий или подкатегорий самообеспечения, согласованных в Меморандуме о взаимопонимании, чтобы оценить, соблюдается ли стандарт оперативных требований, утвержденный Генеральной Ассамблеей. Точно так же Организация Объединенных Наций должна дать отчет о предоставляемых ею услугах, оговоренных в Меморандуме о взаимопонимании.</w:t>
      </w:r>
    </w:p>
    <w:bookmarkEnd w:id="446"/>
    <w:bookmarkStart w:name="z1432" w:id="447"/>
    <w:p>
      <w:pPr>
        <w:spacing w:after="0"/>
        <w:ind w:left="0"/>
        <w:jc w:val="both"/>
      </w:pPr>
      <w:r>
        <w:rPr>
          <w:rFonts w:ascii="Times New Roman"/>
          <w:b w:val="false"/>
          <w:i w:val="false"/>
          <w:color w:val="000000"/>
          <w:sz w:val="28"/>
        </w:rPr>
        <w:t xml:space="preserve">
      </w:t>
      </w:r>
      <w:r>
        <w:rPr>
          <w:rFonts w:ascii="Times New Roman"/>
          <w:b/>
          <w:i w:val="false"/>
          <w:color w:val="000000"/>
          <w:sz w:val="28"/>
        </w:rPr>
        <w:t>Кейтеринг</w:t>
      </w:r>
    </w:p>
    <w:bookmarkEnd w:id="447"/>
    <w:bookmarkStart w:name="z1433" w:id="448"/>
    <w:p>
      <w:pPr>
        <w:spacing w:after="0"/>
        <w:ind w:left="0"/>
        <w:jc w:val="both"/>
      </w:pPr>
      <w:r>
        <w:rPr>
          <w:rFonts w:ascii="Times New Roman"/>
          <w:b w:val="false"/>
          <w:i w:val="false"/>
          <w:color w:val="000000"/>
          <w:sz w:val="28"/>
        </w:rPr>
        <w:t>
      11. Чтобы получить ставку возмещения расходов на питание по принципу самообеспечения, подразделение должно быть способно обеспечить военнослужащих холодным и горячим питанием в чистых и здоровых условиях. Контингент должен:</w:t>
      </w:r>
    </w:p>
    <w:bookmarkEnd w:id="448"/>
    <w:bookmarkStart w:name="z1434" w:id="449"/>
    <w:p>
      <w:pPr>
        <w:spacing w:after="0"/>
        <w:ind w:left="0"/>
        <w:jc w:val="both"/>
      </w:pPr>
      <w:r>
        <w:rPr>
          <w:rFonts w:ascii="Times New Roman"/>
          <w:b w:val="false"/>
          <w:i w:val="false"/>
          <w:color w:val="000000"/>
          <w:sz w:val="28"/>
        </w:rPr>
        <w:t>
      (a) Предоставить кухонные помещения и оборудование, включая расходные материалы, многоразовую или одноразовую посуду (тарелки, чашки и столовые приборы), для лагерей, за которые он отвечает, в соответствии с Меморандумом о взаимопонимании. Настоятельно рекомендуется, чтобы одноразовая посуда была изготовлена из биоразлагаемого и/или компостируемого материала; Посуда в самообеспечивающемся питании:</w:t>
      </w:r>
    </w:p>
    <w:bookmarkEnd w:id="449"/>
    <w:bookmarkStart w:name="z1435" w:id="450"/>
    <w:p>
      <w:pPr>
        <w:spacing w:after="0"/>
        <w:ind w:left="0"/>
        <w:jc w:val="both"/>
      </w:pPr>
      <w:r>
        <w:rPr>
          <w:rFonts w:ascii="Times New Roman"/>
          <w:b w:val="false"/>
          <w:i w:val="false"/>
          <w:color w:val="000000"/>
          <w:sz w:val="28"/>
        </w:rPr>
        <w:t>
      i. Биоразлагаемая посуда: Любая посуда (тарелки, чашки, столовые приборы), изготовленная из материалов, способных разлагаться естественным образом и не наносящих вреда окружающей среде).</w:t>
      </w:r>
    </w:p>
    <w:bookmarkEnd w:id="450"/>
    <w:bookmarkStart w:name="z1436" w:id="451"/>
    <w:p>
      <w:pPr>
        <w:spacing w:after="0"/>
        <w:ind w:left="0"/>
        <w:jc w:val="both"/>
      </w:pPr>
      <w:r>
        <w:rPr>
          <w:rFonts w:ascii="Times New Roman"/>
          <w:b w:val="false"/>
          <w:i w:val="false"/>
          <w:color w:val="000000"/>
          <w:sz w:val="28"/>
        </w:rPr>
        <w:t>
      ii. Компостируемая посуда: Любая посуда (тарелки, чашки и столовые приборы), изготовленная из материалов, которые при разложении могут быть использованы в качестве компоста, и/или органических материалов, которые в процессе разложения могут быть превращены в богатую питательными веществами почву или удобрения.</w:t>
      </w:r>
    </w:p>
    <w:bookmarkEnd w:id="451"/>
    <w:bookmarkStart w:name="z1437" w:id="452"/>
    <w:p>
      <w:pPr>
        <w:spacing w:after="0"/>
        <w:ind w:left="0"/>
        <w:jc w:val="both"/>
      </w:pPr>
      <w:r>
        <w:rPr>
          <w:rFonts w:ascii="Times New Roman"/>
          <w:b w:val="false"/>
          <w:i w:val="false"/>
          <w:color w:val="000000"/>
          <w:sz w:val="28"/>
        </w:rPr>
        <w:t>
      iii. Многоразовая посуда: Любая посуда (тарелки, чашки, столовые приборы), изготовленная из материалов, способных к многократному использованию, включая многоразовый твердый пластик.</w:t>
      </w:r>
    </w:p>
    <w:bookmarkEnd w:id="452"/>
    <w:bookmarkStart w:name="z1438" w:id="453"/>
    <w:p>
      <w:pPr>
        <w:spacing w:after="0"/>
        <w:ind w:left="0"/>
        <w:jc w:val="both"/>
      </w:pPr>
      <w:r>
        <w:rPr>
          <w:rFonts w:ascii="Times New Roman"/>
          <w:b w:val="false"/>
          <w:i w:val="false"/>
          <w:color w:val="000000"/>
          <w:sz w:val="28"/>
        </w:rPr>
        <w:t>
      (b) Обеспечить хранение продуктов глубокой заморозки (14 дней, где это необходимо), холода (7 дней) и сухости (7 дней) для кухонных помещений;</w:t>
      </w:r>
    </w:p>
    <w:bookmarkEnd w:id="453"/>
    <w:bookmarkStart w:name="z1439" w:id="454"/>
    <w:p>
      <w:pPr>
        <w:spacing w:after="0"/>
        <w:ind w:left="0"/>
        <w:jc w:val="both"/>
      </w:pPr>
      <w:r>
        <w:rPr>
          <w:rFonts w:ascii="Times New Roman"/>
          <w:b w:val="false"/>
          <w:i w:val="false"/>
          <w:color w:val="000000"/>
          <w:sz w:val="28"/>
        </w:rPr>
        <w:t>
      (c) Предусмотреть кухонные помещения с возможностью мытья горячей посуды;</w:t>
      </w:r>
    </w:p>
    <w:bookmarkEnd w:id="454"/>
    <w:bookmarkStart w:name="z1440" w:id="455"/>
    <w:p>
      <w:pPr>
        <w:spacing w:after="0"/>
        <w:ind w:left="0"/>
        <w:jc w:val="both"/>
      </w:pPr>
      <w:r>
        <w:rPr>
          <w:rFonts w:ascii="Times New Roman"/>
          <w:b w:val="false"/>
          <w:i w:val="false"/>
          <w:color w:val="000000"/>
          <w:sz w:val="28"/>
        </w:rPr>
        <w:t>
      (d) Обеспечить наличие на кухне гигиенического оборудования, поддерживающего чистую и здоровую среду.</w:t>
      </w:r>
    </w:p>
    <w:bookmarkEnd w:id="455"/>
    <w:bookmarkStart w:name="z1441" w:id="456"/>
    <w:p>
      <w:pPr>
        <w:spacing w:after="0"/>
        <w:ind w:left="0"/>
        <w:jc w:val="both"/>
      </w:pPr>
      <w:r>
        <w:rPr>
          <w:rFonts w:ascii="Times New Roman"/>
          <w:b w:val="false"/>
          <w:i w:val="false"/>
          <w:color w:val="000000"/>
          <w:sz w:val="28"/>
        </w:rPr>
        <w:t>
      Если требуются авторефрижераторы (нестационарные), то их стоимость будет возмещаться отдельно по статье "Основное оборудование".</w:t>
      </w:r>
    </w:p>
    <w:bookmarkEnd w:id="456"/>
    <w:bookmarkStart w:name="z1442" w:id="457"/>
    <w:p>
      <w:pPr>
        <w:spacing w:after="0"/>
        <w:ind w:left="0"/>
        <w:jc w:val="both"/>
      </w:pPr>
      <w:r>
        <w:rPr>
          <w:rFonts w:ascii="Times New Roman"/>
          <w:b w:val="false"/>
          <w:i w:val="false"/>
          <w:color w:val="000000"/>
          <w:sz w:val="28"/>
        </w:rPr>
        <w:t>
      12. Подразделение отвечает за содержание и обслуживание своей кухни, включая все оборудование для общепита, ремонтные части и расходные материалы, такие как посуда и столовые приборы. Если Организация Объединенных Наций предоставляет эти услуги в соответствии с эквивалентным стандартом, подразделение не получает возмещения по данной категории.</w:t>
      </w:r>
    </w:p>
    <w:bookmarkEnd w:id="457"/>
    <w:bookmarkStart w:name="z1443" w:id="458"/>
    <w:p>
      <w:pPr>
        <w:spacing w:after="0"/>
        <w:ind w:left="0"/>
        <w:jc w:val="both"/>
      </w:pPr>
      <w:r>
        <w:rPr>
          <w:rFonts w:ascii="Times New Roman"/>
          <w:b w:val="false"/>
          <w:i w:val="false"/>
          <w:color w:val="000000"/>
          <w:sz w:val="28"/>
        </w:rPr>
        <w:t>
      13. Продовольствие, вода и горюче-смазочные материалы не включены в ставки возмещения, поскольку их обычно предоставляет Организация Объединенных Наций. Если Организация Объединенных Наций не может предоставить эти предметы или для первоначального обеспечения, возмещение будет производиться Организацией Объединенных Наций по представлении подробного требования при условии проверки обоснованности требования с точки зрения видов и количества предоставленных товаров по сравнению со шкалой обеспечения Организации Объединенных Наций в районе миссии. Заявление будет рассматриваться в штаб-квартире Организации Объединенных Наций и должно содержать подробную информацию о запрашиваемом предоставлении в соответствии с Руководством по предоставлению войск или другим конкретным документально подтвержденным запросом ООН, а также любые другие обоснования.</w:t>
      </w:r>
    </w:p>
    <w:bookmarkEnd w:id="458"/>
    <w:bookmarkStart w:name="z1444" w:id="459"/>
    <w:p>
      <w:pPr>
        <w:spacing w:after="0"/>
        <w:ind w:left="0"/>
        <w:jc w:val="both"/>
      </w:pPr>
      <w:r>
        <w:rPr>
          <w:rFonts w:ascii="Times New Roman"/>
          <w:b w:val="false"/>
          <w:i w:val="false"/>
          <w:color w:val="000000"/>
          <w:sz w:val="28"/>
        </w:rPr>
        <w:t xml:space="preserve">
      </w:t>
      </w:r>
      <w:r>
        <w:rPr>
          <w:rFonts w:ascii="Times New Roman"/>
          <w:b/>
          <w:i w:val="false"/>
          <w:color w:val="000000"/>
          <w:sz w:val="28"/>
        </w:rPr>
        <w:t>Связь</w:t>
      </w:r>
    </w:p>
    <w:bookmarkEnd w:id="459"/>
    <w:bookmarkStart w:name="z1445" w:id="460"/>
    <w:p>
      <w:pPr>
        <w:spacing w:after="0"/>
        <w:ind w:left="0"/>
        <w:jc w:val="both"/>
      </w:pPr>
      <w:r>
        <w:rPr>
          <w:rFonts w:ascii="Times New Roman"/>
          <w:b w:val="false"/>
          <w:i w:val="false"/>
          <w:color w:val="000000"/>
          <w:sz w:val="28"/>
        </w:rPr>
        <w:t>
      14. Телефон является предпочтительным средством связи для подразделения; он будет использоваться как можно чаще для внутренней связи в штабе и для связи с немобильными подразделениями и частями подразделения, расположенными в основном базовом лагере. Потребность в очень высокочастотной (VНҒ)/ультравысокочастотной (UHF) ҒМ и высокочастотной (НҒ) связи в районе проведения операций будет определена в ходе осмотра местности и подлежит согласованию со стороной, предоставляющей войска/полицию. Стандарты для каждой из подкатегорий связи определены ниже, в порядке предпочтения использования. Для получения ставки возмещения расходов на связь в рамках самообеспечения подразделение должно соответствовать следующим критериям:</w:t>
      </w:r>
    </w:p>
    <w:bookmarkEnd w:id="460"/>
    <w:bookmarkStart w:name="z1446" w:id="461"/>
    <w:p>
      <w:pPr>
        <w:spacing w:after="0"/>
        <w:ind w:left="0"/>
        <w:jc w:val="both"/>
      </w:pPr>
      <w:r>
        <w:rPr>
          <w:rFonts w:ascii="Times New Roman"/>
          <w:b w:val="false"/>
          <w:i w:val="false"/>
          <w:color w:val="000000"/>
          <w:sz w:val="28"/>
        </w:rPr>
        <w:t xml:space="preserve">
      (a) </w:t>
      </w:r>
      <w:r>
        <w:rPr>
          <w:rFonts w:ascii="Times New Roman"/>
          <w:b/>
          <w:i w:val="false"/>
          <w:color w:val="000000"/>
          <w:sz w:val="28"/>
        </w:rPr>
        <w:t>Телефон</w:t>
      </w:r>
      <w:r>
        <w:rPr>
          <w:rFonts w:ascii="Times New Roman"/>
          <w:b w:val="false"/>
          <w:i w:val="false"/>
          <w:color w:val="000000"/>
          <w:sz w:val="28"/>
        </w:rPr>
        <w:t>: В качестве основного средства внутренней связи в основном базовом лагере подразделение будет использовать телефон. Штаб подразделения, стационарные подэлементы (такие как офисы, рабочие места, наблюдательные пункты и посты охраны) и подразделения, расположенные в основном базовом лагере, будут подключены к телефонной системе как можно раньше в начале операции, чтобы максимально эффективно использовать телефонную связь. Развертываемая телефонная система должна иметь возможность взаимодействия с телефонной системой, предоставляемой на уровне миссии. Интерфейс может быть самым простым (например, двухпроводная магистраль или лучше). Это позволит подразделению получить доступ к местной телефонной системе в тех местах, где такие системы имеются. Размер возмещения будет зависеть от численности персонала в основном базовом лагере и тех элементов подразделения в других местах, которые обслуживаются телефонной связью, предоставляемой контингентом. Чтобы получить ставку возмещения расходов на самообеспечение, подразделение должно:</w:t>
      </w:r>
    </w:p>
    <w:bookmarkEnd w:id="461"/>
    <w:bookmarkStart w:name="z1447" w:id="462"/>
    <w:p>
      <w:pPr>
        <w:spacing w:after="0"/>
        <w:ind w:left="0"/>
        <w:jc w:val="both"/>
      </w:pPr>
      <w:r>
        <w:rPr>
          <w:rFonts w:ascii="Times New Roman"/>
          <w:b w:val="false"/>
          <w:i w:val="false"/>
          <w:color w:val="000000"/>
          <w:sz w:val="28"/>
        </w:rPr>
        <w:t>
      (i) Обеспечить установку, эксплуатацию и техническое обслуживание коммутатора и телефонной сети, способных поддерживать телефонную связь в пределах основного базового лагеря;</w:t>
      </w:r>
    </w:p>
    <w:bookmarkEnd w:id="462"/>
    <w:bookmarkStart w:name="z1448" w:id="463"/>
    <w:p>
      <w:pPr>
        <w:spacing w:after="0"/>
        <w:ind w:left="0"/>
        <w:jc w:val="both"/>
      </w:pPr>
      <w:r>
        <w:rPr>
          <w:rFonts w:ascii="Times New Roman"/>
          <w:b w:val="false"/>
          <w:i w:val="false"/>
          <w:color w:val="000000"/>
          <w:sz w:val="28"/>
        </w:rPr>
        <w:t>
      (ii) Обеспечить, установить и поддерживать в рабочем состоянии достаточное количество телефонных аппаратов для контингента и его подразделений и подэлементов в зоне деятельности (включая все кабели, провода и разъемы, а также другое оборудование, которое может потребоваться);</w:t>
      </w:r>
    </w:p>
    <w:bookmarkEnd w:id="463"/>
    <w:bookmarkStart w:name="z1449" w:id="464"/>
    <w:p>
      <w:pPr>
        <w:spacing w:after="0"/>
        <w:ind w:left="0"/>
        <w:jc w:val="both"/>
      </w:pPr>
      <w:r>
        <w:rPr>
          <w:rFonts w:ascii="Times New Roman"/>
          <w:b w:val="false"/>
          <w:i w:val="false"/>
          <w:color w:val="000000"/>
          <w:sz w:val="28"/>
        </w:rPr>
        <w:t>
      (iii) Обеспечить достаточный запас запасных частей и расходных материалов для обеспечения работы, а также ремонта или замены неисправного оборудования;</w:t>
      </w:r>
    </w:p>
    <w:bookmarkEnd w:id="464"/>
    <w:bookmarkStart w:name="z1450" w:id="465"/>
    <w:p>
      <w:pPr>
        <w:spacing w:after="0"/>
        <w:ind w:left="0"/>
        <w:jc w:val="both"/>
      </w:pPr>
      <w:r>
        <w:rPr>
          <w:rFonts w:ascii="Times New Roman"/>
          <w:b w:val="false"/>
          <w:i w:val="false"/>
          <w:color w:val="000000"/>
          <w:sz w:val="28"/>
        </w:rPr>
        <w:t xml:space="preserve">
      (b) </w:t>
      </w:r>
      <w:r>
        <w:rPr>
          <w:rFonts w:ascii="Times New Roman"/>
          <w:b/>
          <w:i w:val="false"/>
          <w:color w:val="000000"/>
          <w:sz w:val="28"/>
        </w:rPr>
        <w:t>VHF/UHF-FM связь</w:t>
      </w:r>
      <w:r>
        <w:rPr>
          <w:rFonts w:ascii="Times New Roman"/>
          <w:b w:val="false"/>
          <w:i w:val="false"/>
          <w:color w:val="000000"/>
          <w:sz w:val="28"/>
        </w:rPr>
        <w:t>: VHF/UHF-FM связь будет использоваться в качестве основного средства радиосвязи с подразделениями и элементами подразделения, которые находятся в тактической или мобильной обстановке и поэтому не имеют возможности осуществлять телефонную связь. Хотя VHF/UHF-FM связь может использоваться подразделением в качестве резервного средства связи по отношению к телефону, такое использование само по себе не является достаточным основанием для возмещения расходов. Размер возмещения зависит от численности персонала подразделения. Чтобы получить ставку возмещения расходов на самообеспечение, подразделение должно:</w:t>
      </w:r>
    </w:p>
    <w:bookmarkEnd w:id="465"/>
    <w:bookmarkStart w:name="z1451" w:id="466"/>
    <w:p>
      <w:pPr>
        <w:spacing w:after="0"/>
        <w:ind w:left="0"/>
        <w:jc w:val="both"/>
      </w:pPr>
      <w:r>
        <w:rPr>
          <w:rFonts w:ascii="Times New Roman"/>
          <w:b w:val="false"/>
          <w:i w:val="false"/>
          <w:color w:val="000000"/>
          <w:sz w:val="28"/>
        </w:rPr>
        <w:t>
      (i) Поддерживать единую сеть управления, вплоть до уровня подразделения (секции/эскадрильи);</w:t>
      </w:r>
    </w:p>
    <w:bookmarkEnd w:id="466"/>
    <w:bookmarkStart w:name="z1452" w:id="467"/>
    <w:p>
      <w:pPr>
        <w:spacing w:after="0"/>
        <w:ind w:left="0"/>
        <w:jc w:val="both"/>
      </w:pPr>
      <w:r>
        <w:rPr>
          <w:rFonts w:ascii="Times New Roman"/>
          <w:b w:val="false"/>
          <w:i w:val="false"/>
          <w:color w:val="000000"/>
          <w:sz w:val="28"/>
        </w:rPr>
        <w:t>
      (ii) Поддерживать одну административную сеть;</w:t>
      </w:r>
    </w:p>
    <w:bookmarkEnd w:id="467"/>
    <w:bookmarkStart w:name="z1453" w:id="468"/>
    <w:p>
      <w:pPr>
        <w:spacing w:after="0"/>
        <w:ind w:left="0"/>
        <w:jc w:val="both"/>
      </w:pPr>
      <w:r>
        <w:rPr>
          <w:rFonts w:ascii="Times New Roman"/>
          <w:b w:val="false"/>
          <w:i w:val="false"/>
          <w:color w:val="000000"/>
          <w:sz w:val="28"/>
        </w:rPr>
        <w:t>
      (iii) Поддерживать в рабочем состоянии одну сеть для патрулирования и охраны в разобранном виде или другую основную сеть, установленную не на транспортном средстве;</w:t>
      </w:r>
    </w:p>
    <w:bookmarkEnd w:id="468"/>
    <w:bookmarkStart w:name="z1454" w:id="469"/>
    <w:p>
      <w:pPr>
        <w:spacing w:after="0"/>
        <w:ind w:left="0"/>
        <w:jc w:val="both"/>
      </w:pPr>
      <w:r>
        <w:rPr>
          <w:rFonts w:ascii="Times New Roman"/>
          <w:b w:val="false"/>
          <w:i w:val="false"/>
          <w:color w:val="000000"/>
          <w:sz w:val="28"/>
        </w:rPr>
        <w:t>
      (iv) Обеспечить достаточный запас запасных частей и расходных материалов для обеспечения работы и ремонта или замены неисправного оборудования;</w:t>
      </w:r>
    </w:p>
    <w:bookmarkEnd w:id="469"/>
    <w:bookmarkStart w:name="z1455" w:id="470"/>
    <w:p>
      <w:pPr>
        <w:spacing w:after="0"/>
        <w:ind w:left="0"/>
        <w:jc w:val="both"/>
      </w:pPr>
      <w:r>
        <w:rPr>
          <w:rFonts w:ascii="Times New Roman"/>
          <w:b w:val="false"/>
          <w:i w:val="false"/>
          <w:color w:val="000000"/>
          <w:sz w:val="28"/>
        </w:rPr>
        <w:t xml:space="preserve">
      (c) </w:t>
      </w:r>
      <w:r>
        <w:rPr>
          <w:rFonts w:ascii="Times New Roman"/>
          <w:b/>
          <w:i w:val="false"/>
          <w:color w:val="000000"/>
          <w:sz w:val="28"/>
        </w:rPr>
        <w:t>ВЧ связь</w:t>
      </w:r>
      <w:r>
        <w:rPr>
          <w:rFonts w:ascii="Times New Roman"/>
          <w:b w:val="false"/>
          <w:i w:val="false"/>
          <w:color w:val="000000"/>
          <w:sz w:val="28"/>
        </w:rPr>
        <w:t>: ВЧ-связь будет использоваться в качестве основного средства связи с подразделениями и элементами подразделения, которые действуют в районах операций, находящихся вне зоны действия средств VHF/UHF-FM связи, и которые действуют в тактической или мобильной обстановке и поэтому не могут осуществлять связь по телефону или VHF/UHF- FM. Хотя ВЧ-связь может использоваться в качестве резервного средства связи по отношению к телефону или ОВЧ/УВЧ-ЧМ-связи, такое использование само по себе не является достаточным основанием для возмещения расходов. Кроме того, использование ВЧ-связи исключительно в качестве средства национальной тыловой связи не будет компенсироваться. Компенсация будет рассчитываться исходя из утвержденной численности персонала подразделений и элементов подразделения, действующего в районах операций, находящихся вне зоны действия средств VHF/UHF-FM связи и действующего в тактической или мобильной обстановке и, следовательно, не имеющего возможности осуществлять связь по телефону или VHF/UHF-FM. Чтобы получить ставку возмещения расходов на самообеспечение, подразделение должно:</w:t>
      </w:r>
    </w:p>
    <w:bookmarkEnd w:id="470"/>
    <w:bookmarkStart w:name="z1456" w:id="471"/>
    <w:p>
      <w:pPr>
        <w:spacing w:after="0"/>
        <w:ind w:left="0"/>
        <w:jc w:val="both"/>
      </w:pPr>
      <w:r>
        <w:rPr>
          <w:rFonts w:ascii="Times New Roman"/>
          <w:b w:val="false"/>
          <w:i w:val="false"/>
          <w:color w:val="000000"/>
          <w:sz w:val="28"/>
        </w:rPr>
        <w:t>
      (i) Осуществлять связь с подразделениями и элементами подразделения, находящимися в тактической или мобильной обстановке, не имеющими возможности осуществлять телефонную связь и находящимися вне зоны действия базовых станций VHF/UHF-FM связи;</w:t>
      </w:r>
    </w:p>
    <w:bookmarkEnd w:id="471"/>
    <w:bookmarkStart w:name="z1457" w:id="472"/>
    <w:p>
      <w:pPr>
        <w:spacing w:after="0"/>
        <w:ind w:left="0"/>
        <w:jc w:val="both"/>
      </w:pPr>
      <w:r>
        <w:rPr>
          <w:rFonts w:ascii="Times New Roman"/>
          <w:b w:val="false"/>
          <w:i w:val="false"/>
          <w:color w:val="000000"/>
          <w:sz w:val="28"/>
        </w:rPr>
        <w:t>
      (ii) Обеспечение командно-контрольной сети с использованием неавтомобильного оборудования ВЧ-связи;</w:t>
      </w:r>
    </w:p>
    <w:bookmarkEnd w:id="472"/>
    <w:bookmarkStart w:name="z1458" w:id="473"/>
    <w:p>
      <w:pPr>
        <w:spacing w:after="0"/>
        <w:ind w:left="0"/>
        <w:jc w:val="both"/>
      </w:pPr>
      <w:r>
        <w:rPr>
          <w:rFonts w:ascii="Times New Roman"/>
          <w:b w:val="false"/>
          <w:i w:val="false"/>
          <w:color w:val="000000"/>
          <w:sz w:val="28"/>
        </w:rPr>
        <w:t>
      (iii) Обеспечить достаточный запас запасных частей и расходных материалов для обеспечения работы и ремонта или замены неисправного оборудования.</w:t>
      </w:r>
    </w:p>
    <w:bookmarkEnd w:id="473"/>
    <w:bookmarkStart w:name="z1459" w:id="474"/>
    <w:p>
      <w:pPr>
        <w:spacing w:after="0"/>
        <w:ind w:left="0"/>
        <w:jc w:val="both"/>
      </w:pPr>
      <w:r>
        <w:rPr>
          <w:rFonts w:ascii="Times New Roman"/>
          <w:b w:val="false"/>
          <w:i w:val="false"/>
          <w:color w:val="000000"/>
          <w:sz w:val="28"/>
        </w:rPr>
        <w:t xml:space="preserve">
      </w:t>
      </w:r>
      <w:r>
        <w:rPr>
          <w:rFonts w:ascii="Times New Roman"/>
          <w:b/>
          <w:i w:val="false"/>
          <w:color w:val="000000"/>
          <w:sz w:val="28"/>
        </w:rPr>
        <w:t>Офисное обеспечение</w:t>
      </w:r>
    </w:p>
    <w:bookmarkEnd w:id="474"/>
    <w:bookmarkStart w:name="z1460" w:id="475"/>
    <w:p>
      <w:pPr>
        <w:spacing w:after="0"/>
        <w:ind w:left="0"/>
        <w:jc w:val="both"/>
      </w:pPr>
      <w:r>
        <w:rPr>
          <w:rFonts w:ascii="Times New Roman"/>
          <w:b w:val="false"/>
          <w:i w:val="false"/>
          <w:color w:val="000000"/>
          <w:sz w:val="28"/>
        </w:rPr>
        <w:t>
      15. Для получения ставки возмещения расходов на самообеспечение офиса подразделение должно предоставить:</w:t>
      </w:r>
    </w:p>
    <w:bookmarkEnd w:id="475"/>
    <w:bookmarkStart w:name="z1461" w:id="476"/>
    <w:p>
      <w:pPr>
        <w:spacing w:after="0"/>
        <w:ind w:left="0"/>
        <w:jc w:val="both"/>
      </w:pPr>
      <w:r>
        <w:rPr>
          <w:rFonts w:ascii="Times New Roman"/>
          <w:b w:val="false"/>
          <w:i w:val="false"/>
          <w:color w:val="000000"/>
          <w:sz w:val="28"/>
        </w:rPr>
        <w:t>
      (a) Офисная мебель, оборудование и принадлежности для всех сотрудников штаба подразделения;</w:t>
      </w:r>
    </w:p>
    <w:bookmarkEnd w:id="476"/>
    <w:bookmarkStart w:name="z1462" w:id="477"/>
    <w:p>
      <w:pPr>
        <w:spacing w:after="0"/>
        <w:ind w:left="0"/>
        <w:jc w:val="both"/>
      </w:pPr>
      <w:r>
        <w:rPr>
          <w:rFonts w:ascii="Times New Roman"/>
          <w:b w:val="false"/>
          <w:i w:val="false"/>
          <w:color w:val="000000"/>
          <w:sz w:val="28"/>
        </w:rPr>
        <w:t>
      (b) Канцелярские принадлежности для персонала контингента и его обслуживание;</w:t>
      </w:r>
    </w:p>
    <w:bookmarkEnd w:id="477"/>
    <w:bookmarkStart w:name="z1463" w:id="478"/>
    <w:p>
      <w:pPr>
        <w:spacing w:after="0"/>
        <w:ind w:left="0"/>
        <w:jc w:val="both"/>
      </w:pPr>
      <w:r>
        <w:rPr>
          <w:rFonts w:ascii="Times New Roman"/>
          <w:b w:val="false"/>
          <w:i w:val="false"/>
          <w:color w:val="000000"/>
          <w:sz w:val="28"/>
        </w:rPr>
        <w:t>
      (c) Возможность электронной обработки и воспроизведения данных, включая необходимое программное обеспечение, для ведения всей внутренней переписки и административной работы штаб-квартиры, включая необходимые базы данных.</w:t>
      </w:r>
    </w:p>
    <w:bookmarkEnd w:id="478"/>
    <w:bookmarkStart w:name="z1464" w:id="479"/>
    <w:p>
      <w:pPr>
        <w:spacing w:after="0"/>
        <w:ind w:left="0"/>
        <w:jc w:val="both"/>
      </w:pPr>
      <w:r>
        <w:rPr>
          <w:rFonts w:ascii="Times New Roman"/>
          <w:b w:val="false"/>
          <w:i w:val="false"/>
          <w:color w:val="000000"/>
          <w:sz w:val="28"/>
        </w:rPr>
        <w:t>
      16. Подразделение отвечает за содержание и обслуживание своих офисов, включая все оборудование, запасные части и расходные материалы.</w:t>
      </w:r>
    </w:p>
    <w:bookmarkEnd w:id="479"/>
    <w:bookmarkStart w:name="z1465" w:id="480"/>
    <w:p>
      <w:pPr>
        <w:spacing w:after="0"/>
        <w:ind w:left="0"/>
        <w:jc w:val="both"/>
      </w:pPr>
      <w:r>
        <w:rPr>
          <w:rFonts w:ascii="Times New Roman"/>
          <w:b w:val="false"/>
          <w:i w:val="false"/>
          <w:color w:val="000000"/>
          <w:sz w:val="28"/>
        </w:rPr>
        <w:t>
      17. Ставка применяется к общей численности населения подразделения.</w:t>
      </w:r>
    </w:p>
    <w:bookmarkEnd w:id="480"/>
    <w:bookmarkStart w:name="z1466" w:id="481"/>
    <w:p>
      <w:pPr>
        <w:spacing w:after="0"/>
        <w:ind w:left="0"/>
        <w:jc w:val="both"/>
      </w:pPr>
      <w:r>
        <w:rPr>
          <w:rFonts w:ascii="Times New Roman"/>
          <w:b w:val="false"/>
          <w:i w:val="false"/>
          <w:color w:val="000000"/>
          <w:sz w:val="28"/>
        </w:rPr>
        <w:t>
      18. Организация Объединенных Наций могла бы обеспечить этот потенциал в качестве полной самостоятельной функции при условии соблюдения согласованных всеобъемлющих принципов, изложенных выше.</w:t>
      </w:r>
    </w:p>
    <w:bookmarkEnd w:id="481"/>
    <w:bookmarkStart w:name="z1467" w:id="482"/>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Электрооборудование</w:t>
      </w:r>
    </w:p>
    <w:bookmarkEnd w:id="482"/>
    <w:bookmarkStart w:name="z1468" w:id="483"/>
    <w:p>
      <w:pPr>
        <w:spacing w:after="0"/>
        <w:ind w:left="0"/>
        <w:jc w:val="both"/>
      </w:pPr>
      <w:r>
        <w:rPr>
          <w:rFonts w:ascii="Times New Roman"/>
          <w:b w:val="false"/>
          <w:i w:val="false"/>
          <w:color w:val="000000"/>
          <w:sz w:val="28"/>
        </w:rPr>
        <w:t>
      19. Чтобы получить ставку возмещения расходов на электрооборудование в рамках самообеспечения, подразделение должно обеспечивать децентрализованное электроснабжение от генераторов. Децентрализованная электроэнергия должна:</w:t>
      </w:r>
    </w:p>
    <w:bookmarkEnd w:id="483"/>
    <w:bookmarkStart w:name="z1469" w:id="484"/>
    <w:p>
      <w:pPr>
        <w:spacing w:after="0"/>
        <w:ind w:left="0"/>
        <w:jc w:val="both"/>
      </w:pPr>
      <w:r>
        <w:rPr>
          <w:rFonts w:ascii="Times New Roman"/>
          <w:b w:val="false"/>
          <w:i w:val="false"/>
          <w:color w:val="000000"/>
          <w:sz w:val="28"/>
        </w:rPr>
        <w:t>
      (a) Обеспечить стабильное электроснабжение небольших подразделений, таких как наблюдательные пункты и небольшие лагеря для военнослужащих на уровне роты, взвода или отделения;</w:t>
      </w:r>
    </w:p>
    <w:bookmarkEnd w:id="484"/>
    <w:bookmarkStart w:name="z1470" w:id="485"/>
    <w:p>
      <w:pPr>
        <w:spacing w:after="0"/>
        <w:ind w:left="0"/>
        <w:jc w:val="both"/>
      </w:pPr>
      <w:r>
        <w:rPr>
          <w:rFonts w:ascii="Times New Roman"/>
          <w:b w:val="false"/>
          <w:i w:val="false"/>
          <w:color w:val="000000"/>
          <w:sz w:val="28"/>
        </w:rPr>
        <w:t>
      (b) Обеспечить резервное аварийное копирование при перебоях основного электропитания, обеспечиваемого более мощными генераторами;</w:t>
      </w:r>
    </w:p>
    <w:bookmarkEnd w:id="485"/>
    <w:bookmarkStart w:name="z1471" w:id="486"/>
    <w:p>
      <w:pPr>
        <w:spacing w:after="0"/>
        <w:ind w:left="0"/>
        <w:jc w:val="both"/>
      </w:pPr>
      <w:r>
        <w:rPr>
          <w:rFonts w:ascii="Times New Roman"/>
          <w:b w:val="false"/>
          <w:i w:val="false"/>
          <w:color w:val="000000"/>
          <w:sz w:val="28"/>
        </w:rPr>
        <w:t>
      (c) Предоставить все необходимые электрические жгуты, проводку, схемы и комплекты освещения.</w:t>
      </w:r>
    </w:p>
    <w:bookmarkEnd w:id="486"/>
    <w:bookmarkStart w:name="z1472" w:id="487"/>
    <w:p>
      <w:pPr>
        <w:spacing w:after="0"/>
        <w:ind w:left="0"/>
        <w:jc w:val="both"/>
      </w:pPr>
      <w:r>
        <w:rPr>
          <w:rFonts w:ascii="Times New Roman"/>
          <w:b w:val="false"/>
          <w:i w:val="false"/>
          <w:color w:val="000000"/>
          <w:sz w:val="28"/>
        </w:rPr>
        <w:t>
      20. Это не основной источник электропитания для крупных устройств, который покрывается по тарифу для основного оборудования.</w:t>
      </w:r>
    </w:p>
    <w:bookmarkEnd w:id="487"/>
    <w:bookmarkStart w:name="z1473" w:id="488"/>
    <w:p>
      <w:pPr>
        <w:spacing w:after="0"/>
        <w:ind w:left="0"/>
        <w:jc w:val="both"/>
      </w:pPr>
      <w:r>
        <w:rPr>
          <w:rFonts w:ascii="Times New Roman"/>
          <w:b w:val="false"/>
          <w:i w:val="false"/>
          <w:color w:val="000000"/>
          <w:sz w:val="28"/>
        </w:rPr>
        <w:t>
      21. Организация Объединенных Наций могла бы обеспечить этот потенциал в качестве полной самостоятельной функции при условии соблюдения согласованных всеобъемлющих принципов, изложенных выше.</w:t>
      </w:r>
    </w:p>
    <w:bookmarkEnd w:id="488"/>
    <w:bookmarkStart w:name="z1474" w:id="489"/>
    <w:p>
      <w:pPr>
        <w:spacing w:after="0"/>
        <w:ind w:left="0"/>
        <w:jc w:val="both"/>
      </w:pPr>
      <w:r>
        <w:rPr>
          <w:rFonts w:ascii="Times New Roman"/>
          <w:b w:val="false"/>
          <w:i w:val="false"/>
          <w:color w:val="000000"/>
          <w:sz w:val="28"/>
        </w:rPr>
        <w:t>
      22. Использование электрогенерирующего оборудования на основе возобновляемых источников энергии для обеспечения самообеспечения электроэнергией вместо того, чтобы полностью или частично обеспечиваться генераторами, работающими на топливе, поощряется и будет компенсироваться по ставке возмещения аренды "с обслуживанием" или рассматриваться как особый случай в зависимости от типа системы, как это подробно описано в главе 8, приложение А (Руководство ИПК, 2023).</w:t>
      </w:r>
    </w:p>
    <w:bookmarkEnd w:id="489"/>
    <w:bookmarkStart w:name="z1475" w:id="490"/>
    <w:p>
      <w:pPr>
        <w:spacing w:after="0"/>
        <w:ind w:left="0"/>
        <w:jc w:val="both"/>
      </w:pPr>
      <w:r>
        <w:rPr>
          <w:rFonts w:ascii="Times New Roman"/>
          <w:b w:val="false"/>
          <w:i w:val="false"/>
          <w:color w:val="000000"/>
          <w:sz w:val="28"/>
        </w:rPr>
        <w:t xml:space="preserve">
      </w:t>
      </w:r>
      <w:r>
        <w:rPr>
          <w:rFonts w:ascii="Times New Roman"/>
          <w:b/>
          <w:i w:val="false"/>
          <w:color w:val="000000"/>
          <w:sz w:val="28"/>
        </w:rPr>
        <w:t>Малая инженерия</w:t>
      </w:r>
    </w:p>
    <w:bookmarkEnd w:id="490"/>
    <w:bookmarkStart w:name="z1476" w:id="491"/>
    <w:p>
      <w:pPr>
        <w:spacing w:after="0"/>
        <w:ind w:left="0"/>
        <w:jc w:val="both"/>
      </w:pPr>
      <w:r>
        <w:rPr>
          <w:rFonts w:ascii="Times New Roman"/>
          <w:b w:val="false"/>
          <w:i w:val="false"/>
          <w:color w:val="000000"/>
          <w:sz w:val="28"/>
        </w:rPr>
        <w:t>
      23. Для того чтобы получить ставку возмещения расходов на самообеспечение по мелкой инженерии, подразделение должно быть способно в пределах своих зон размещения:</w:t>
      </w:r>
    </w:p>
    <w:bookmarkEnd w:id="491"/>
    <w:bookmarkStart w:name="z1477" w:id="492"/>
    <w:p>
      <w:pPr>
        <w:spacing w:after="0"/>
        <w:ind w:left="0"/>
        <w:jc w:val="both"/>
      </w:pPr>
      <w:r>
        <w:rPr>
          <w:rFonts w:ascii="Times New Roman"/>
          <w:b w:val="false"/>
          <w:i w:val="false"/>
          <w:color w:val="000000"/>
          <w:sz w:val="28"/>
        </w:rPr>
        <w:t>
      (a) Выполнение мелких строительных работ, не связанных с обороной месторождения;</w:t>
      </w:r>
    </w:p>
    <w:bookmarkEnd w:id="492"/>
    <w:bookmarkStart w:name="z1478" w:id="493"/>
    <w:p>
      <w:pPr>
        <w:spacing w:after="0"/>
        <w:ind w:left="0"/>
        <w:jc w:val="both"/>
      </w:pPr>
      <w:r>
        <w:rPr>
          <w:rFonts w:ascii="Times New Roman"/>
          <w:b w:val="false"/>
          <w:i w:val="false"/>
          <w:color w:val="000000"/>
          <w:sz w:val="28"/>
        </w:rPr>
        <w:t>
      (b) Выполнение мелких работ по ремонту и замене электрооборудования;</w:t>
      </w:r>
    </w:p>
    <w:bookmarkEnd w:id="493"/>
    <w:bookmarkStart w:name="z1479" w:id="494"/>
    <w:p>
      <w:pPr>
        <w:spacing w:after="0"/>
        <w:ind w:left="0"/>
        <w:jc w:val="both"/>
      </w:pPr>
      <w:r>
        <w:rPr>
          <w:rFonts w:ascii="Times New Roman"/>
          <w:b w:val="false"/>
          <w:i w:val="false"/>
          <w:color w:val="000000"/>
          <w:sz w:val="28"/>
        </w:rPr>
        <w:t>
      (c) Выполнять ремонт сантехнических и водопроводных систем;</w:t>
      </w:r>
    </w:p>
    <w:bookmarkEnd w:id="494"/>
    <w:bookmarkStart w:name="z1480" w:id="495"/>
    <w:p>
      <w:pPr>
        <w:spacing w:after="0"/>
        <w:ind w:left="0"/>
        <w:jc w:val="both"/>
      </w:pPr>
      <w:r>
        <w:rPr>
          <w:rFonts w:ascii="Times New Roman"/>
          <w:b w:val="false"/>
          <w:i w:val="false"/>
          <w:color w:val="000000"/>
          <w:sz w:val="28"/>
        </w:rPr>
        <w:t>
      (d) Проводить мелкое техническое обслуживание и другие легкие ремонтные работы;</w:t>
      </w:r>
    </w:p>
    <w:bookmarkEnd w:id="495"/>
    <w:bookmarkStart w:name="z1481" w:id="496"/>
    <w:p>
      <w:pPr>
        <w:spacing w:after="0"/>
        <w:ind w:left="0"/>
        <w:jc w:val="both"/>
      </w:pPr>
      <w:r>
        <w:rPr>
          <w:rFonts w:ascii="Times New Roman"/>
          <w:b w:val="false"/>
          <w:i w:val="false"/>
          <w:color w:val="000000"/>
          <w:sz w:val="28"/>
        </w:rPr>
        <w:t>
      (e) Предоставить все сопутствующее оборудование для мастерской, строительные инструменты и расходные материалы.</w:t>
      </w:r>
    </w:p>
    <w:bookmarkEnd w:id="496"/>
    <w:bookmarkStart w:name="z1482" w:id="497"/>
    <w:p>
      <w:pPr>
        <w:spacing w:after="0"/>
        <w:ind w:left="0"/>
        <w:jc w:val="both"/>
      </w:pPr>
      <w:r>
        <w:rPr>
          <w:rFonts w:ascii="Times New Roman"/>
          <w:b w:val="false"/>
          <w:i w:val="false"/>
          <w:color w:val="000000"/>
          <w:sz w:val="28"/>
        </w:rPr>
        <w:t>
      Ставка возмещения расходов на мелкое инженерное оборудование не включает в себя сбор отходов и канализационных стоков. Сбор отходов из централизованного пункта для каждого подразделения входит в обязанности Организации Объединенных Наций.</w:t>
      </w:r>
    </w:p>
    <w:bookmarkEnd w:id="497"/>
    <w:bookmarkStart w:name="z1483" w:id="498"/>
    <w:p>
      <w:pPr>
        <w:spacing w:after="0"/>
        <w:ind w:left="0"/>
        <w:jc w:val="both"/>
      </w:pPr>
      <w:r>
        <w:rPr>
          <w:rFonts w:ascii="Times New Roman"/>
          <w:b w:val="false"/>
          <w:i w:val="false"/>
          <w:color w:val="000000"/>
          <w:sz w:val="28"/>
        </w:rPr>
        <w:t>
      24. В Приложении 2 к настоящему приложению приведен обзор задач и обязанностей, относящихся к мелкому и крупному инжинирингу в различных обстоятельствах, включая обязанности ООН и Т/РСС в отношении ремонта и обслуживания оборудования, принадлежащего ООН. Любые отклонения или непредвиденные обстоятельства, не охваченные в данном руководстве, будут рассматриваться в каждом конкретном случае Организацией Объединенных Наций и страной, предоставляющей средства, с применением в таких случаях положения о целесообразности.</w:t>
      </w:r>
    </w:p>
    <w:bookmarkEnd w:id="498"/>
    <w:bookmarkStart w:name="z1484" w:id="499"/>
    <w:p>
      <w:pPr>
        <w:spacing w:after="0"/>
        <w:ind w:left="0"/>
        <w:jc w:val="both"/>
      </w:pPr>
      <w:r>
        <w:rPr>
          <w:rFonts w:ascii="Times New Roman"/>
          <w:b w:val="false"/>
          <w:i w:val="false"/>
          <w:color w:val="000000"/>
          <w:sz w:val="28"/>
        </w:rPr>
        <w:t xml:space="preserve">
      </w:t>
      </w:r>
      <w:r>
        <w:rPr>
          <w:rFonts w:ascii="Times New Roman"/>
          <w:b/>
          <w:i w:val="false"/>
          <w:color w:val="000000"/>
          <w:sz w:val="28"/>
        </w:rPr>
        <w:t>Обезвреживание взрывоопасных предметов</w:t>
      </w:r>
    </w:p>
    <w:bookmarkEnd w:id="499"/>
    <w:bookmarkStart w:name="z1485" w:id="500"/>
    <w:p>
      <w:pPr>
        <w:spacing w:after="0"/>
        <w:ind w:left="0"/>
        <w:jc w:val="both"/>
      </w:pPr>
      <w:r>
        <w:rPr>
          <w:rFonts w:ascii="Times New Roman"/>
          <w:b w:val="false"/>
          <w:i w:val="false"/>
          <w:color w:val="000000"/>
          <w:sz w:val="28"/>
        </w:rPr>
        <w:t>
      25. Для получения ставки возмещения расходов на самообеспечение при обезвреживании взрывоопасных предметов подразделение должно обладать способностью, в соответствии с Руководством для военных подразделений по обезвреживанию взрывоопасных предметов миротворческих миссий ООН, обезвреживать взрывоопасные предметы для обеспечения безопасности района размещения подразделения. Это подразделение также должно обладать способностью:</w:t>
      </w:r>
    </w:p>
    <w:bookmarkEnd w:id="500"/>
    <w:bookmarkStart w:name="z1486" w:id="501"/>
    <w:p>
      <w:pPr>
        <w:spacing w:after="0"/>
        <w:ind w:left="0"/>
        <w:jc w:val="both"/>
      </w:pPr>
      <w:r>
        <w:rPr>
          <w:rFonts w:ascii="Times New Roman"/>
          <w:b w:val="false"/>
          <w:i w:val="false"/>
          <w:color w:val="000000"/>
          <w:sz w:val="28"/>
        </w:rPr>
        <w:t>
      (a) Обнаружения и оценки неразорвавшихся боеприпасов;</w:t>
      </w:r>
    </w:p>
    <w:bookmarkEnd w:id="501"/>
    <w:bookmarkStart w:name="z1487" w:id="502"/>
    <w:p>
      <w:pPr>
        <w:spacing w:after="0"/>
        <w:ind w:left="0"/>
        <w:jc w:val="both"/>
      </w:pPr>
      <w:r>
        <w:rPr>
          <w:rFonts w:ascii="Times New Roman"/>
          <w:b w:val="false"/>
          <w:i w:val="false"/>
          <w:color w:val="000000"/>
          <w:sz w:val="28"/>
        </w:rPr>
        <w:t>
      (b) Демонтаж или уничтожение изолированных боеприпасов, представляющих угрозу безопасности контингента;</w:t>
      </w:r>
    </w:p>
    <w:bookmarkEnd w:id="502"/>
    <w:bookmarkStart w:name="z1488" w:id="503"/>
    <w:p>
      <w:pPr>
        <w:spacing w:after="0"/>
        <w:ind w:left="0"/>
        <w:jc w:val="both"/>
      </w:pPr>
      <w:r>
        <w:rPr>
          <w:rFonts w:ascii="Times New Roman"/>
          <w:b w:val="false"/>
          <w:i w:val="false"/>
          <w:color w:val="000000"/>
          <w:sz w:val="28"/>
        </w:rPr>
        <w:t>
      (c) Предоставление всего сопутствующего мелкого оборудования, индивидуальной защитной одежды и расходных материалов.</w:t>
      </w:r>
    </w:p>
    <w:bookmarkEnd w:id="503"/>
    <w:bookmarkStart w:name="z1489" w:id="504"/>
    <w:p>
      <w:pPr>
        <w:spacing w:after="0"/>
        <w:ind w:left="0"/>
        <w:jc w:val="both"/>
      </w:pPr>
      <w:r>
        <w:rPr>
          <w:rFonts w:ascii="Times New Roman"/>
          <w:b w:val="false"/>
          <w:i w:val="false"/>
          <w:color w:val="000000"/>
          <w:sz w:val="28"/>
        </w:rPr>
        <w:t>
      Чтобы получить право на возмещение расходов на самообеспечение при обезвреживании неразорвавшихся боеприпасов, подразделение должно быть также самообеспечено для наблюдения и идентификации. Боеприпасы, используемые для обезвреживания неразорвавшихся боеприпасов в рамках самообеспечения, включаются в расходные материалы и не возмещаются отдельно.</w:t>
      </w:r>
    </w:p>
    <w:bookmarkEnd w:id="504"/>
    <w:bookmarkStart w:name="z1490" w:id="505"/>
    <w:p>
      <w:pPr>
        <w:spacing w:after="0"/>
        <w:ind w:left="0"/>
        <w:jc w:val="both"/>
      </w:pPr>
      <w:r>
        <w:rPr>
          <w:rFonts w:ascii="Times New Roman"/>
          <w:b w:val="false"/>
          <w:i w:val="false"/>
          <w:color w:val="000000"/>
          <w:sz w:val="28"/>
        </w:rPr>
        <w:t>
      26. Самообеспечение в области обезвреживания взрывоопасных предметов подлежит возмещению только в том случае, если Организация Объединенных Наций установила оперативную потребность и обратилась с конкретным запросом о предоставлении данной услуги. Потребность в такой поддержке будет существовать не во всех миссиях и должна определяться в каждом конкретном случае.</w:t>
      </w:r>
    </w:p>
    <w:bookmarkEnd w:id="505"/>
    <w:bookmarkStart w:name="z1491" w:id="506"/>
    <w:p>
      <w:pPr>
        <w:spacing w:after="0"/>
        <w:ind w:left="0"/>
        <w:jc w:val="both"/>
      </w:pPr>
      <w:r>
        <w:rPr>
          <w:rFonts w:ascii="Times New Roman"/>
          <w:b w:val="false"/>
          <w:i w:val="false"/>
          <w:color w:val="000000"/>
          <w:sz w:val="28"/>
        </w:rPr>
        <w:t>
      27. Оборудование для разминирования и обезвреживания взрывчатых веществ должно отвечать соответствующим стандартам, описанным в Руководстве по обезвреживанию взрывчатых веществ для военных миротворческих миссий ООН, Стандартах обезвреживания самодельных взрывных устройств ООН, Руководстве для военных саперных подразделений миротворческих миссий ООН и Международных стандартах противоминной деятельности.</w:t>
      </w:r>
    </w:p>
    <w:bookmarkEnd w:id="506"/>
    <w:bookmarkStart w:name="z1492" w:id="507"/>
    <w:p>
      <w:pPr>
        <w:spacing w:after="0"/>
        <w:ind w:left="0"/>
        <w:jc w:val="both"/>
      </w:pPr>
      <w:r>
        <w:rPr>
          <w:rFonts w:ascii="Times New Roman"/>
          <w:b w:val="false"/>
          <w:i w:val="false"/>
          <w:color w:val="000000"/>
          <w:sz w:val="28"/>
        </w:rPr>
        <w:t>
      28. Если подразделение, оказывающее инженерную поддержку на уровне сил, получает задачу по оказанию поддержки в обезвреживании взрывоопасных предметов в районах размещения другого подразделения, то подразделение, оказывающее поддержку, получает возмещение расходов на самообеспечение в связи с обезвреживанием взрывоопасных предметов для населения, обслуживаемого этим подразделением.</w:t>
      </w:r>
    </w:p>
    <w:bookmarkEnd w:id="507"/>
    <w:bookmarkStart w:name="z1493" w:id="508"/>
    <w:p>
      <w:pPr>
        <w:spacing w:after="0"/>
        <w:ind w:left="0"/>
        <w:jc w:val="both"/>
      </w:pPr>
      <w:r>
        <w:rPr>
          <w:rFonts w:ascii="Times New Roman"/>
          <w:b w:val="false"/>
          <w:i w:val="false"/>
          <w:color w:val="000000"/>
          <w:sz w:val="28"/>
        </w:rPr>
        <w:t>
      29. Утилизацией значительных количеств боеприпасов, например, крупномасштабных разрушений в результате сдачи боеприпасов и минных полей, будут заниматься инженерные подразделения, предоставляемые Организацией Объединенных Наций.</w:t>
      </w:r>
    </w:p>
    <w:bookmarkEnd w:id="508"/>
    <w:bookmarkStart w:name="z1494" w:id="509"/>
    <w:p>
      <w:pPr>
        <w:spacing w:after="0"/>
        <w:ind w:left="0"/>
        <w:jc w:val="both"/>
      </w:pPr>
      <w:r>
        <w:rPr>
          <w:rFonts w:ascii="Times New Roman"/>
          <w:b w:val="false"/>
          <w:i w:val="false"/>
          <w:color w:val="000000"/>
          <w:sz w:val="28"/>
        </w:rPr>
        <w:t>
      30. Через 18 месяцев после развертывания сил следует пересмотреть требование о самообеспечении в отношении обезвреживания взрывоопасных предметов. Если в ходе проверки будет установлено, что необходимость в такой самообеспеченности отпала, то в течение шестимесячного периода после официального сообщения об этом подразделению, предоставляющему войска/полицейские силы, будет продолжаться выплата компенсации. По истечении этого периода способность к самообеспечению в отношении обезвреживания взрывоопасных предметов будет возвращена за счет Организации Объединенных Наций. В течение этого шестимесячного периода предоставляющая войска/полицию сторона может провести переговоры о внесении изменений в Меморандум о взаимопонимании.</w:t>
      </w:r>
    </w:p>
    <w:bookmarkEnd w:id="509"/>
    <w:bookmarkStart w:name="z1495" w:id="510"/>
    <w:p>
      <w:pPr>
        <w:spacing w:after="0"/>
        <w:ind w:left="0"/>
        <w:jc w:val="both"/>
      </w:pPr>
      <w:r>
        <w:rPr>
          <w:rFonts w:ascii="Times New Roman"/>
          <w:b w:val="false"/>
          <w:i w:val="false"/>
          <w:color w:val="000000"/>
          <w:sz w:val="28"/>
        </w:rPr>
        <w:t xml:space="preserve">
      </w:t>
      </w:r>
      <w:r>
        <w:rPr>
          <w:rFonts w:ascii="Times New Roman"/>
          <w:b/>
          <w:i w:val="false"/>
          <w:color w:val="000000"/>
          <w:sz w:val="28"/>
        </w:rPr>
        <w:t>Прачечная</w:t>
      </w:r>
    </w:p>
    <w:bookmarkEnd w:id="510"/>
    <w:bookmarkStart w:name="z1496" w:id="511"/>
    <w:p>
      <w:pPr>
        <w:spacing w:after="0"/>
        <w:ind w:left="0"/>
        <w:jc w:val="both"/>
      </w:pPr>
      <w:r>
        <w:rPr>
          <w:rFonts w:ascii="Times New Roman"/>
          <w:b w:val="false"/>
          <w:i w:val="false"/>
          <w:color w:val="000000"/>
          <w:sz w:val="28"/>
        </w:rPr>
        <w:t>
      31. Чтобы получить ставку возмещения расходов на стирку белья на основе самообеспечения, подразделение должно:</w:t>
      </w:r>
    </w:p>
    <w:bookmarkEnd w:id="511"/>
    <w:bookmarkStart w:name="z1497" w:id="512"/>
    <w:p>
      <w:pPr>
        <w:spacing w:after="0"/>
        <w:ind w:left="0"/>
        <w:jc w:val="both"/>
      </w:pPr>
      <w:r>
        <w:rPr>
          <w:rFonts w:ascii="Times New Roman"/>
          <w:b w:val="false"/>
          <w:i w:val="false"/>
          <w:color w:val="000000"/>
          <w:sz w:val="28"/>
        </w:rPr>
        <w:t>
      (a) Предоставить услуги прачечной для всех военнослужащих/полицейских личной одежды, включая химчистку оперативно необходимой специальной одежды (если таковая имеется);</w:t>
      </w:r>
    </w:p>
    <w:bookmarkEnd w:id="512"/>
    <w:bookmarkStart w:name="z1498" w:id="513"/>
    <w:p>
      <w:pPr>
        <w:spacing w:after="0"/>
        <w:ind w:left="0"/>
        <w:jc w:val="both"/>
      </w:pPr>
      <w:r>
        <w:rPr>
          <w:rFonts w:ascii="Times New Roman"/>
          <w:b w:val="false"/>
          <w:i w:val="false"/>
          <w:color w:val="000000"/>
          <w:sz w:val="28"/>
        </w:rPr>
        <w:t>
      (b) Обеспечить наличие во всех прачечных гигиенического оборудования, позволяющего поддерживать чистую и здоровую среду;</w:t>
      </w:r>
    </w:p>
    <w:bookmarkEnd w:id="513"/>
    <w:bookmarkStart w:name="z1499" w:id="514"/>
    <w:p>
      <w:pPr>
        <w:spacing w:after="0"/>
        <w:ind w:left="0"/>
        <w:jc w:val="both"/>
      </w:pPr>
      <w:r>
        <w:rPr>
          <w:rFonts w:ascii="Times New Roman"/>
          <w:b w:val="false"/>
          <w:i w:val="false"/>
          <w:color w:val="000000"/>
          <w:sz w:val="28"/>
        </w:rPr>
        <w:t>
      (c) Убедиться, что помещения прачечной обеспечивают достаточную приватность, принимая во внимание планировку, расположение и использование предоставленного пространства для персонала;</w:t>
      </w:r>
    </w:p>
    <w:bookmarkEnd w:id="514"/>
    <w:bookmarkStart w:name="z1500" w:id="515"/>
    <w:p>
      <w:pPr>
        <w:spacing w:after="0"/>
        <w:ind w:left="0"/>
        <w:jc w:val="both"/>
      </w:pPr>
      <w:r>
        <w:rPr>
          <w:rFonts w:ascii="Times New Roman"/>
          <w:b w:val="false"/>
          <w:i w:val="false"/>
          <w:color w:val="000000"/>
          <w:sz w:val="28"/>
        </w:rPr>
        <w:t>
      (d) Предоставление всего сопутствующего оборудования, технического обслуживания и расходных материалов.</w:t>
      </w:r>
    </w:p>
    <w:bookmarkEnd w:id="515"/>
    <w:bookmarkStart w:name="z1501" w:id="516"/>
    <w:p>
      <w:pPr>
        <w:spacing w:after="0"/>
        <w:ind w:left="0"/>
        <w:jc w:val="both"/>
      </w:pPr>
      <w:r>
        <w:rPr>
          <w:rFonts w:ascii="Times New Roman"/>
          <w:b w:val="false"/>
          <w:i w:val="false"/>
          <w:color w:val="000000"/>
          <w:sz w:val="28"/>
        </w:rPr>
        <w:t>
      Если подразделение географически разбросано и Организация Объединенных Наций может обеспечить стиркой только часть подразделения, то воинская/полицейская часть, предоставляющая услуги, получает ставку самообеспечения на стирку белья для тех сотрудников, которые не обслуживаются Организацией Объединенных Наций.</w:t>
      </w:r>
    </w:p>
    <w:bookmarkEnd w:id="516"/>
    <w:bookmarkStart w:name="z1502" w:id="517"/>
    <w:p>
      <w:pPr>
        <w:spacing w:after="0"/>
        <w:ind w:left="0"/>
        <w:jc w:val="both"/>
      </w:pPr>
      <w:r>
        <w:rPr>
          <w:rFonts w:ascii="Times New Roman"/>
          <w:b w:val="false"/>
          <w:i w:val="false"/>
          <w:color w:val="000000"/>
          <w:sz w:val="28"/>
        </w:rPr>
        <w:t xml:space="preserve">
      </w:t>
      </w:r>
      <w:r>
        <w:rPr>
          <w:rFonts w:ascii="Times New Roman"/>
          <w:b/>
          <w:i w:val="false"/>
          <w:color w:val="000000"/>
          <w:sz w:val="28"/>
        </w:rPr>
        <w:t>Чистка</w:t>
      </w:r>
    </w:p>
    <w:bookmarkEnd w:id="517"/>
    <w:bookmarkStart w:name="z1503" w:id="518"/>
    <w:p>
      <w:pPr>
        <w:spacing w:after="0"/>
        <w:ind w:left="0"/>
        <w:jc w:val="both"/>
      </w:pPr>
      <w:r>
        <w:rPr>
          <w:rFonts w:ascii="Times New Roman"/>
          <w:b w:val="false"/>
          <w:i w:val="false"/>
          <w:color w:val="000000"/>
          <w:sz w:val="28"/>
        </w:rPr>
        <w:t>
      32. Для получения ставки возмещения расходов на самообеспечение за уборку, подразделение должно:</w:t>
      </w:r>
    </w:p>
    <w:bookmarkEnd w:id="518"/>
    <w:bookmarkStart w:name="z1504" w:id="519"/>
    <w:p>
      <w:pPr>
        <w:spacing w:after="0"/>
        <w:ind w:left="0"/>
        <w:jc w:val="both"/>
      </w:pPr>
      <w:r>
        <w:rPr>
          <w:rFonts w:ascii="Times New Roman"/>
          <w:b w:val="false"/>
          <w:i w:val="false"/>
          <w:color w:val="000000"/>
          <w:sz w:val="28"/>
        </w:rPr>
        <w:t>
      (a) Обеспечить уборку помещений для всего персонала подразделения;</w:t>
      </w:r>
    </w:p>
    <w:bookmarkEnd w:id="519"/>
    <w:bookmarkStart w:name="z1505" w:id="520"/>
    <w:p>
      <w:pPr>
        <w:spacing w:after="0"/>
        <w:ind w:left="0"/>
        <w:jc w:val="both"/>
      </w:pPr>
      <w:r>
        <w:rPr>
          <w:rFonts w:ascii="Times New Roman"/>
          <w:b w:val="false"/>
          <w:i w:val="false"/>
          <w:color w:val="000000"/>
          <w:sz w:val="28"/>
        </w:rPr>
        <w:t>
      (b) Обеспечить наличие на всех объектах гигиенического оборудования, позволяющего поддерживать чистую и здоровую среду, т.е. уборку жилых и служебных помещений;</w:t>
      </w:r>
    </w:p>
    <w:bookmarkEnd w:id="520"/>
    <w:bookmarkStart w:name="z1506" w:id="521"/>
    <w:p>
      <w:pPr>
        <w:spacing w:after="0"/>
        <w:ind w:left="0"/>
        <w:jc w:val="both"/>
      </w:pPr>
      <w:r>
        <w:rPr>
          <w:rFonts w:ascii="Times New Roman"/>
          <w:b w:val="false"/>
          <w:i w:val="false"/>
          <w:color w:val="000000"/>
          <w:sz w:val="28"/>
        </w:rPr>
        <w:t>
      (c) Предоставление всего сопутствующего оборудования, технического обслуживания и расходных материалов.</w:t>
      </w:r>
    </w:p>
    <w:bookmarkEnd w:id="521"/>
    <w:bookmarkStart w:name="z1507" w:id="522"/>
    <w:p>
      <w:pPr>
        <w:spacing w:after="0"/>
        <w:ind w:left="0"/>
        <w:jc w:val="both"/>
      </w:pPr>
      <w:r>
        <w:rPr>
          <w:rFonts w:ascii="Times New Roman"/>
          <w:b w:val="false"/>
          <w:i w:val="false"/>
          <w:color w:val="000000"/>
          <w:sz w:val="28"/>
        </w:rPr>
        <w:t>
      Если подразделение географически разбросано и Организация Объединенных Наций может предоставить услуги по уборке только части подразделения, то воинская/полицейская часть, предоставляющая войска, будет получать ставку самообеспечения на уборку для тех сотрудников, которые не обслуживаются Организацией Объединенных Наций.</w:t>
      </w:r>
    </w:p>
    <w:bookmarkEnd w:id="522"/>
    <w:bookmarkStart w:name="z1508" w:id="523"/>
    <w:p>
      <w:pPr>
        <w:spacing w:after="0"/>
        <w:ind w:left="0"/>
        <w:jc w:val="both"/>
      </w:pPr>
      <w:r>
        <w:rPr>
          <w:rFonts w:ascii="Times New Roman"/>
          <w:b w:val="false"/>
          <w:i w:val="false"/>
          <w:color w:val="000000"/>
          <w:sz w:val="28"/>
        </w:rPr>
        <w:t xml:space="preserve">
      </w:t>
      </w:r>
      <w:r>
        <w:rPr>
          <w:rFonts w:ascii="Times New Roman"/>
          <w:b/>
          <w:i w:val="false"/>
          <w:color w:val="000000"/>
          <w:sz w:val="28"/>
        </w:rPr>
        <w:t>Палатки</w:t>
      </w:r>
    </w:p>
    <w:bookmarkEnd w:id="523"/>
    <w:bookmarkStart w:name="z1509" w:id="524"/>
    <w:p>
      <w:pPr>
        <w:spacing w:after="0"/>
        <w:ind w:left="0"/>
        <w:jc w:val="both"/>
      </w:pPr>
      <w:r>
        <w:rPr>
          <w:rFonts w:ascii="Times New Roman"/>
          <w:b w:val="false"/>
          <w:i w:val="false"/>
          <w:color w:val="000000"/>
          <w:sz w:val="28"/>
        </w:rPr>
        <w:t>
      33. Для того чтобы получить ставку возмещения расходов на палатки на основе самообеспечения, подразделение должно иметь возможность:</w:t>
      </w:r>
    </w:p>
    <w:bookmarkEnd w:id="524"/>
    <w:bookmarkStart w:name="z1510" w:id="525"/>
    <w:p>
      <w:pPr>
        <w:spacing w:after="0"/>
        <w:ind w:left="0"/>
        <w:jc w:val="both"/>
      </w:pPr>
      <w:r>
        <w:rPr>
          <w:rFonts w:ascii="Times New Roman"/>
          <w:b w:val="false"/>
          <w:i w:val="false"/>
          <w:color w:val="000000"/>
          <w:sz w:val="28"/>
        </w:rPr>
        <w:t>
      (a) Размещение персонала в палатках. В палатках предусмотрены полы и возможность обогрева и охлаждения, по мере необходимости;</w:t>
      </w:r>
    </w:p>
    <w:bookmarkEnd w:id="525"/>
    <w:bookmarkStart w:name="z1511" w:id="526"/>
    <w:p>
      <w:pPr>
        <w:spacing w:after="0"/>
        <w:ind w:left="0"/>
        <w:jc w:val="both"/>
      </w:pPr>
      <w:r>
        <w:rPr>
          <w:rFonts w:ascii="Times New Roman"/>
          <w:b w:val="false"/>
          <w:i w:val="false"/>
          <w:color w:val="000000"/>
          <w:sz w:val="28"/>
        </w:rPr>
        <w:t>
      (b) Обеспечить возможность мытья в палатке, в этом случае средства для мытья будут компенсированы по статье основного оборудования;</w:t>
      </w:r>
    </w:p>
    <w:bookmarkEnd w:id="526"/>
    <w:bookmarkStart w:name="z1512" w:id="527"/>
    <w:p>
      <w:pPr>
        <w:spacing w:after="0"/>
        <w:ind w:left="0"/>
        <w:jc w:val="both"/>
      </w:pPr>
      <w:r>
        <w:rPr>
          <w:rFonts w:ascii="Times New Roman"/>
          <w:b w:val="false"/>
          <w:i w:val="false"/>
          <w:color w:val="000000"/>
          <w:sz w:val="28"/>
        </w:rPr>
        <w:t>
      (c) Предоставление временных офисов/рабочих мест в тентовом помещении.</w:t>
      </w:r>
    </w:p>
    <w:bookmarkEnd w:id="527"/>
    <w:bookmarkStart w:name="z1513" w:id="528"/>
    <w:p>
      <w:pPr>
        <w:spacing w:after="0"/>
        <w:ind w:left="0"/>
        <w:jc w:val="both"/>
      </w:pPr>
      <w:r>
        <w:rPr>
          <w:rFonts w:ascii="Times New Roman"/>
          <w:b w:val="false"/>
          <w:i w:val="false"/>
          <w:color w:val="000000"/>
          <w:sz w:val="28"/>
        </w:rPr>
        <w:t>
      Эти требования следует рассматривать в совокупности с Руководством для стран, предоставляющих войска.</w:t>
      </w:r>
    </w:p>
    <w:bookmarkEnd w:id="528"/>
    <w:bookmarkStart w:name="z1514" w:id="529"/>
    <w:p>
      <w:pPr>
        <w:spacing w:after="0"/>
        <w:ind w:left="0"/>
        <w:jc w:val="both"/>
      </w:pPr>
      <w:r>
        <w:rPr>
          <w:rFonts w:ascii="Times New Roman"/>
          <w:b w:val="false"/>
          <w:i w:val="false"/>
          <w:color w:val="000000"/>
          <w:sz w:val="28"/>
        </w:rPr>
        <w:t>
      34. Вопрос об обеспечении подразделения жильем решается в ходе первоначального обсуждения и планирования развертывания каждого конкретного подразделения. Предполагается, что на начальном этапе развертывания миссии большинство подразделений будут развернуты с палатками для размещения персонала в течение как минимум шести месяцев. В зависимости от оперативных или административных требований либо Организация Объединенных Наций, либо страна, предоставляющая войска/полицейских, могут начать обсуждение вопроса о предоставлении конкретным подразделениям долгосрочного жилья. Это может произойти либо на этапе первоначального развертывания, либо в ходе развертывания подразделения. Долгосрочное жилье, предоставляемое страной, предоставляющей войска, должно соответствовать минимальным стандартам, перечисленным ниже в пунктах 39-47.</w:t>
      </w:r>
    </w:p>
    <w:bookmarkEnd w:id="529"/>
    <w:bookmarkStart w:name="z1515" w:id="530"/>
    <w:p>
      <w:pPr>
        <w:spacing w:after="0"/>
        <w:ind w:left="0"/>
        <w:jc w:val="both"/>
      </w:pPr>
      <w:r>
        <w:rPr>
          <w:rFonts w:ascii="Times New Roman"/>
          <w:b w:val="false"/>
          <w:i w:val="false"/>
          <w:color w:val="000000"/>
          <w:sz w:val="28"/>
        </w:rPr>
        <w:t>
      35. В общем случае для подразделений, первоначально развернутых и размещенных в самообеспеченных палатках, Организация Объединенных Наций стремится предоставить жилье, соответствующее стандартам размещения полевых миссий Организации Объединенных Наций, перечисленным в пункте 40 главы 3, приложение В (Руководство ИЛК, 2023) в течение шести месяцев после развертывания. Решение о том, какой тип жилья будет предоставлен Организацией Объединенных Наций, будет приниматься с учетом оперативных потребностей миссии (включая временные рамки миссии), потребностей в мобильности при развертывании, требований к устойчивости, соображений гендерного равенства, принимая во внимание усилия по увеличению числа женщин-миротворцев, административных потребностей миссии. Тип выбранного помещения может варьироваться от высококачественных сооружений с натяжными мембранами, сборных зданий до обычных сооружений.</w:t>
      </w:r>
    </w:p>
    <w:bookmarkEnd w:id="530"/>
    <w:bookmarkStart w:name="z1516" w:id="531"/>
    <w:p>
      <w:pPr>
        <w:spacing w:after="0"/>
        <w:ind w:left="0"/>
        <w:jc w:val="both"/>
      </w:pPr>
      <w:r>
        <w:rPr>
          <w:rFonts w:ascii="Times New Roman"/>
          <w:b w:val="false"/>
          <w:i w:val="false"/>
          <w:color w:val="000000"/>
          <w:sz w:val="28"/>
        </w:rPr>
        <w:t>
      36. Организация Объединенных Наций может предоставить этот потенциал в качестве полной самостоятельной функции при условии соблюдения согласованных общих принципов предоставления категорий самообеспечения. Если до развертывания подразделения Организация Объединенных Наций уведомляет предоставляющую войска/полицию организацию о том, что такой потенциал не требуется, то предоставляющая войска/полицию организация не получает возмещения расходов по данной категории. Первоначально подразделения будут получать компенсацию за палатки на срок до шести месяцев, если Организация Объединенных Наций не примет их. Если Организация Объединенных Наций подтвердит, что такая возможность необходима, то развертывающее подразделение будет продолжать решать, предоставлять ли ему собственные палатки, и получать соответствующее возмещение. Если подразделение размещается в стандартных жилых помещениях полевой миссии ООН, но при этом ему необходимо сохранить возможность размещения в палатках для части подразделения, чтобы удовлетворить требование мобильности, согласованное количество палаток может быть возмещено в качестве основного имущества после переговоров между предоставляющим войска/полицию подразделением и Организацией Объединенных Наций.</w:t>
      </w:r>
    </w:p>
    <w:bookmarkEnd w:id="531"/>
    <w:bookmarkStart w:name="z1517" w:id="532"/>
    <w:p>
      <w:pPr>
        <w:spacing w:after="0"/>
        <w:ind w:left="0"/>
        <w:jc w:val="both"/>
      </w:pPr>
      <w:r>
        <w:rPr>
          <w:rFonts w:ascii="Times New Roman"/>
          <w:b w:val="false"/>
          <w:i w:val="false"/>
          <w:color w:val="000000"/>
          <w:sz w:val="28"/>
        </w:rPr>
        <w:t>
      В случае отсутствия необходимости, по просьбе стран, предоставляющих воинские и полицейские контингенты, палаточный лагерь будет возвращен обратно в страны, предоставляющие воинские и полицейские контингенты, в соответствии с договоренностями ООН, если это возможно с точки зрения логистики и финансов.</w:t>
      </w:r>
    </w:p>
    <w:bookmarkEnd w:id="532"/>
    <w:bookmarkStart w:name="z1518" w:id="533"/>
    <w:p>
      <w:pPr>
        <w:spacing w:after="0"/>
        <w:ind w:left="0"/>
        <w:jc w:val="both"/>
      </w:pPr>
      <w:r>
        <w:rPr>
          <w:rFonts w:ascii="Times New Roman"/>
          <w:b w:val="false"/>
          <w:i w:val="false"/>
          <w:color w:val="000000"/>
          <w:sz w:val="28"/>
        </w:rPr>
        <w:t>
      37. Если после шести месяцев проживания в палатках Организация Объединенных Наций не может предоставить подразделению стандартное жилье для полевой миссии, то предоставляющий войска/полицию сотрудник будет иметь право на получение возмещения по ставкам как за проживание в палатках, так и за самообеспечение жильем. Эта комбинированная ставка будет действовать до тех пор, пока персонал не будет размещен в соответствии со стандартом, указанным в пункте 40 главы 3 приложения В (Руководство ИПК, 2023). Секретариат может обратиться с просьбой о временном отказе от применения этого принципа двойной оплаты в случае краткосрочных миссий, для которых предоставление стандартных жилых помещений для полевых миссий Организации Объединенных Наций является явно и очевидно нецелесообразным и неэффективным с точки зрения затрат.</w:t>
      </w:r>
    </w:p>
    <w:bookmarkEnd w:id="533"/>
    <w:bookmarkStart w:name="z1519" w:id="534"/>
    <w:p>
      <w:pPr>
        <w:spacing w:after="0"/>
        <w:ind w:left="0"/>
        <w:jc w:val="both"/>
      </w:pPr>
      <w:r>
        <w:rPr>
          <w:rFonts w:ascii="Times New Roman"/>
          <w:b w:val="false"/>
          <w:i w:val="false"/>
          <w:color w:val="000000"/>
          <w:sz w:val="28"/>
        </w:rPr>
        <w:t xml:space="preserve">
      В ходе ежеквартальных проверок ИПК совместная группа представителей подразделения страны предоставляющей войска/полицейские силы (І7РСС) ООН и ИПК проводит инспекцию жилых помещений и санитарно- гигиенических узлов полевых миссий ООН. Если жилые помещения не соответствуют стандартам Руководства по ИПК, то они объявляются несоответствующими стандартам Руководства по ИПК, указанным в пункте 40 главы 3 </w:t>
      </w:r>
      <w:r>
        <w:rPr>
          <w:rFonts w:ascii="Times New Roman"/>
          <w:b w:val="false"/>
          <w:i w:val="false"/>
          <w:color w:val="000000"/>
          <w:sz w:val="28"/>
        </w:rPr>
        <w:t>Приложения В</w:t>
      </w:r>
      <w:r>
        <w:rPr>
          <w:rFonts w:ascii="Times New Roman"/>
          <w:b w:val="false"/>
          <w:i w:val="false"/>
          <w:color w:val="000000"/>
          <w:sz w:val="28"/>
        </w:rPr>
        <w:t xml:space="preserve"> (Руководство ИПК, 2023). Если жилые помещения и санитарно-гигиенические узлы, предоставленные ООН, не соответствуют стандартам ООН, то они будут отремонтированы или заменены ООН в соответствии с дельтами, указанными в отчетах о проверке принадлежащего контингентам имущества.</w:t>
      </w:r>
    </w:p>
    <w:bookmarkEnd w:id="534"/>
    <w:bookmarkStart w:name="z1520" w:id="535"/>
    <w:p>
      <w:pPr>
        <w:spacing w:after="0"/>
        <w:ind w:left="0"/>
        <w:jc w:val="both"/>
      </w:pPr>
      <w:r>
        <w:rPr>
          <w:rFonts w:ascii="Times New Roman"/>
          <w:b w:val="false"/>
          <w:i w:val="false"/>
          <w:color w:val="000000"/>
          <w:sz w:val="28"/>
        </w:rPr>
        <w:t xml:space="preserve">
      38. Надбавка за улучшение экологической обстановки в размере 5 процентов от ставки возмещения войсковому/полицейскому контингенту будет начисляться в том случае, если будет доказано, что предоставленная палатка имеет дополнительные элементы, предназначенные для повышения эффективности и экономичности обогрева и охлаждения объекта, в соответствии с нормами, определенными в пунктах 20 и 23 главы 3, </w:t>
      </w:r>
      <w:r>
        <w:rPr>
          <w:rFonts w:ascii="Times New Roman"/>
          <w:b w:val="false"/>
          <w:i w:val="false"/>
          <w:color w:val="000000"/>
          <w:sz w:val="28"/>
        </w:rPr>
        <w:t>приложение А</w:t>
      </w:r>
      <w:r>
        <w:rPr>
          <w:rFonts w:ascii="Times New Roman"/>
          <w:b w:val="false"/>
          <w:i w:val="false"/>
          <w:color w:val="000000"/>
          <w:sz w:val="28"/>
        </w:rPr>
        <w:t xml:space="preserve"> (Руководство ИПК, 2023).</w:t>
      </w:r>
    </w:p>
    <w:bookmarkEnd w:id="535"/>
    <w:bookmarkStart w:name="z1521" w:id="536"/>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Размещение</w:t>
      </w:r>
    </w:p>
    <w:bookmarkEnd w:id="536"/>
    <w:bookmarkStart w:name="z1522" w:id="537"/>
    <w:p>
      <w:pPr>
        <w:spacing w:after="0"/>
        <w:ind w:left="0"/>
        <w:jc w:val="both"/>
      </w:pPr>
      <w:r>
        <w:rPr>
          <w:rFonts w:ascii="Times New Roman"/>
          <w:b w:val="false"/>
          <w:i w:val="false"/>
          <w:color w:val="000000"/>
          <w:sz w:val="28"/>
        </w:rPr>
        <w:t>
      39. Типы размещения должны определяться минимальными стандартами и характеристиками, перечисленными ниже.</w:t>
      </w:r>
    </w:p>
    <w:bookmarkEnd w:id="537"/>
    <w:bookmarkStart w:name="z1523" w:id="538"/>
    <w:p>
      <w:pPr>
        <w:spacing w:after="0"/>
        <w:ind w:left="0"/>
        <w:jc w:val="both"/>
      </w:pPr>
      <w:r>
        <w:rPr>
          <w:rFonts w:ascii="Times New Roman"/>
          <w:b w:val="false"/>
          <w:i w:val="false"/>
          <w:color w:val="000000"/>
          <w:sz w:val="28"/>
        </w:rPr>
        <w:t>
      40. Стандартное жилье для полевых миссий ООН определяется как помещение, в котором:</w:t>
      </w:r>
    </w:p>
    <w:bookmarkEnd w:id="538"/>
    <w:bookmarkStart w:name="z1524" w:id="539"/>
    <w:p>
      <w:pPr>
        <w:spacing w:after="0"/>
        <w:ind w:left="0"/>
        <w:jc w:val="both"/>
      </w:pPr>
      <w:r>
        <w:rPr>
          <w:rFonts w:ascii="Times New Roman"/>
          <w:b w:val="false"/>
          <w:i w:val="false"/>
          <w:color w:val="000000"/>
          <w:sz w:val="28"/>
        </w:rPr>
        <w:t>
      (a) Конструктивный каркас состоит из стропильной системы или из дерева, конструкционной стали, железобетона, конструкционной кладки или аналогичного жесткого материала при соответствующем проектировании;</w:t>
      </w:r>
    </w:p>
    <w:bookmarkEnd w:id="539"/>
    <w:bookmarkStart w:name="z1525" w:id="540"/>
    <w:p>
      <w:pPr>
        <w:spacing w:after="0"/>
        <w:ind w:left="0"/>
        <w:jc w:val="both"/>
      </w:pPr>
      <w:r>
        <w:rPr>
          <w:rFonts w:ascii="Times New Roman"/>
          <w:b w:val="false"/>
          <w:i w:val="false"/>
          <w:color w:val="000000"/>
          <w:sz w:val="28"/>
        </w:rPr>
        <w:t>
      (b) Конструктивный каркас соединяется с натяжной мембраной или сплошной системой наружных стен и кровли для создания атмосферостойкого ограждения;</w:t>
      </w:r>
    </w:p>
    <w:bookmarkEnd w:id="540"/>
    <w:bookmarkStart w:name="z1526" w:id="541"/>
    <w:p>
      <w:pPr>
        <w:spacing w:after="0"/>
        <w:ind w:left="0"/>
        <w:jc w:val="both"/>
      </w:pPr>
      <w:r>
        <w:rPr>
          <w:rFonts w:ascii="Times New Roman"/>
          <w:b w:val="false"/>
          <w:i w:val="false"/>
          <w:color w:val="000000"/>
          <w:sz w:val="28"/>
        </w:rPr>
        <w:t>
      (c) Объект возведен на правильно спроектированной системе оснований с адекватным фундаментом, учитывающим грунтовые условия на месте, мертвые нагрузки объекта, живые нагрузки (включая людей), ветровые, снеговые и сейсмические факторы, и надлежащим образом закреплен на грунте от горизонтальных и вертикальных нагрузок с учетом условий окружающей среды в зоне ответственности миссии;</w:t>
      </w:r>
    </w:p>
    <w:bookmarkEnd w:id="541"/>
    <w:bookmarkStart w:name="z1527" w:id="542"/>
    <w:p>
      <w:pPr>
        <w:spacing w:after="0"/>
        <w:ind w:left="0"/>
        <w:jc w:val="both"/>
      </w:pPr>
      <w:r>
        <w:rPr>
          <w:rFonts w:ascii="Times New Roman"/>
          <w:b w:val="false"/>
          <w:i w:val="false"/>
          <w:color w:val="000000"/>
          <w:sz w:val="28"/>
        </w:rPr>
        <w:t>
      (d) Внешний корпус имеет достаточную изоляцию, внутреннюю обшивку и/или достаточную толщину стенок, предназначенных для снижения потребностей в обогреве и охлаждении, с минимальными значениями R, как определено директором отдела материально-технического обеспечения Департамента оперативного обеспечения; (е) Объект включает в себя интегрированную систему перекрытий, расположенную выше уровня земли, или возведенную плиту, предназначенную для восприятия живых и мертвых нагрузок от находящихся в нем людей;</w:t>
      </w:r>
    </w:p>
    <w:bookmarkEnd w:id="542"/>
    <w:bookmarkStart w:name="z1528" w:id="543"/>
    <w:p>
      <w:pPr>
        <w:spacing w:after="0"/>
        <w:ind w:left="0"/>
        <w:jc w:val="both"/>
      </w:pPr>
      <w:r>
        <w:rPr>
          <w:rFonts w:ascii="Times New Roman"/>
          <w:b w:val="false"/>
          <w:i w:val="false"/>
          <w:color w:val="000000"/>
          <w:sz w:val="28"/>
        </w:rPr>
        <w:t>
      (f) В помещении имеются соответствующие двери и окна, все из которых могут быть закреплены и закрыты сетками от насекомых, а общая площадь проемов составляет не менее 5% от общей площади стен помещения для обеспечения достаточной вентиляции, включая перекрестную вентиляцию, для людей, находящихся в помещении;</w:t>
      </w:r>
    </w:p>
    <w:bookmarkEnd w:id="543"/>
    <w:bookmarkStart w:name="z1529" w:id="544"/>
    <w:p>
      <w:pPr>
        <w:spacing w:after="0"/>
        <w:ind w:left="0"/>
        <w:jc w:val="both"/>
      </w:pPr>
      <w:r>
        <w:rPr>
          <w:rFonts w:ascii="Times New Roman"/>
          <w:b w:val="false"/>
          <w:i w:val="false"/>
          <w:color w:val="000000"/>
          <w:sz w:val="28"/>
        </w:rPr>
        <w:t>
      (g) Объект должен отвечать стандартам противопожарной защиты и пожаротушения ООН, а также требованиям противопожарной защиты для стран- доноров в соответствии с Руководством по ИПК;</w:t>
      </w:r>
    </w:p>
    <w:bookmarkEnd w:id="544"/>
    <w:bookmarkStart w:name="z1530" w:id="545"/>
    <w:p>
      <w:pPr>
        <w:spacing w:after="0"/>
        <w:ind w:left="0"/>
        <w:jc w:val="both"/>
      </w:pPr>
      <w:r>
        <w:rPr>
          <w:rFonts w:ascii="Times New Roman"/>
          <w:b w:val="false"/>
          <w:i w:val="false"/>
          <w:color w:val="000000"/>
          <w:sz w:val="28"/>
        </w:rPr>
        <w:t>
      (h) Услуги по размещению должны включать:</w:t>
      </w:r>
    </w:p>
    <w:bookmarkEnd w:id="545"/>
    <w:bookmarkStart w:name="z1531" w:id="546"/>
    <w:p>
      <w:pPr>
        <w:spacing w:after="0"/>
        <w:ind w:left="0"/>
        <w:jc w:val="both"/>
      </w:pPr>
      <w:r>
        <w:rPr>
          <w:rFonts w:ascii="Times New Roman"/>
          <w:b w:val="false"/>
          <w:i w:val="false"/>
          <w:color w:val="000000"/>
          <w:sz w:val="28"/>
        </w:rPr>
        <w:t>
      (i) Адекватные системы электропитания и освещения для предполагаемого использования;</w:t>
      </w:r>
    </w:p>
    <w:bookmarkEnd w:id="546"/>
    <w:bookmarkStart w:name="z1532" w:id="547"/>
    <w:p>
      <w:pPr>
        <w:spacing w:after="0"/>
        <w:ind w:left="0"/>
        <w:jc w:val="both"/>
      </w:pPr>
      <w:r>
        <w:rPr>
          <w:rFonts w:ascii="Times New Roman"/>
          <w:b w:val="false"/>
          <w:i w:val="false"/>
          <w:color w:val="000000"/>
          <w:sz w:val="28"/>
        </w:rPr>
        <w:t>
      (ii) Система отопления, вентиляции и кондиционирования воздуха для предполагаемого места размещения с учетом экологических условий в зоне ответственности миссии. Как правило, кондиционирование воздуха должно обеспечиваться, если сезонная максимальная температура наружного воздуха в тени в месте расположения превышает 86 градусов по Фаренгейту или 30 градусов по Цельсию в течение периода, превышающего 30 дней в году, а отопление - если минимальная температура наружного воздуха составляет 0 градусов по Цельсию или 32 градуса по Фаренгейту или ниже в течение периода, превышающего 30 дней в году.</w:t>
      </w:r>
    </w:p>
    <w:bookmarkEnd w:id="547"/>
    <w:bookmarkStart w:name="z1533" w:id="548"/>
    <w:p>
      <w:pPr>
        <w:spacing w:after="0"/>
        <w:ind w:left="0"/>
        <w:jc w:val="both"/>
      </w:pPr>
      <w:r>
        <w:rPr>
          <w:rFonts w:ascii="Times New Roman"/>
          <w:b w:val="false"/>
          <w:i w:val="false"/>
          <w:color w:val="000000"/>
          <w:sz w:val="28"/>
        </w:rPr>
        <w:t xml:space="preserve">
      41. Для получения ставки возмещения расходов на проживание на основе самообеспечения отряд/полицейский должен: (а) Приобрести или построить помещения для размещения персонала подразделения. Эти помещения должны, как минимум, соответствовать требованиям стандартных полевых миссий ООН размещение, как оно определено в параграфе 40 главы 3, </w:t>
      </w:r>
      <w:r>
        <w:rPr>
          <w:rFonts w:ascii="Times New Roman"/>
          <w:b w:val="false"/>
          <w:i w:val="false"/>
          <w:color w:val="000000"/>
          <w:sz w:val="28"/>
        </w:rPr>
        <w:t>приложение В</w:t>
      </w:r>
      <w:r>
        <w:rPr>
          <w:rFonts w:ascii="Times New Roman"/>
          <w:b w:val="false"/>
          <w:i w:val="false"/>
          <w:color w:val="000000"/>
          <w:sz w:val="28"/>
        </w:rPr>
        <w:t xml:space="preserve"> (Руководство ИПК, 2023). Ставка рассчитана исходя из нормы 9 кв. м на человека; в тех случаях, когда помещения для омовения предоставляются или компенсируются отдельно, ставка рассчитана исходя из шкалы размещения 8 кв. м на человека;</w:t>
      </w:r>
    </w:p>
    <w:bookmarkEnd w:id="548"/>
    <w:bookmarkStart w:name="z1534" w:id="549"/>
    <w:p>
      <w:pPr>
        <w:spacing w:after="0"/>
        <w:ind w:left="0"/>
        <w:jc w:val="both"/>
      </w:pPr>
      <w:r>
        <w:rPr>
          <w:rFonts w:ascii="Times New Roman"/>
          <w:b w:val="false"/>
          <w:i w:val="false"/>
          <w:color w:val="000000"/>
          <w:sz w:val="28"/>
        </w:rPr>
        <w:t>
      (b) При необходимости предусмотреть мебель для мест приема пищи;</w:t>
      </w:r>
    </w:p>
    <w:bookmarkEnd w:id="549"/>
    <w:bookmarkStart w:name="z1535" w:id="550"/>
    <w:p>
      <w:pPr>
        <w:spacing w:after="0"/>
        <w:ind w:left="0"/>
        <w:jc w:val="both"/>
      </w:pPr>
      <w:r>
        <w:rPr>
          <w:rFonts w:ascii="Times New Roman"/>
          <w:b w:val="false"/>
          <w:i w:val="false"/>
          <w:color w:val="000000"/>
          <w:sz w:val="28"/>
        </w:rPr>
        <w:t xml:space="preserve">
      (c) Предоставить офисы/рабочие места в помещениях, определенных в параграфе 40 главы 3, </w:t>
      </w:r>
      <w:r>
        <w:rPr>
          <w:rFonts w:ascii="Times New Roman"/>
          <w:b w:val="false"/>
          <w:i w:val="false"/>
          <w:color w:val="000000"/>
          <w:sz w:val="28"/>
        </w:rPr>
        <w:t>приложение В</w:t>
      </w:r>
      <w:r>
        <w:rPr>
          <w:rFonts w:ascii="Times New Roman"/>
          <w:b w:val="false"/>
          <w:i w:val="false"/>
          <w:color w:val="000000"/>
          <w:sz w:val="28"/>
        </w:rPr>
        <w:t xml:space="preserve"> (Руководство ИПК, 2023), в зависимости от ситуации;</w:t>
      </w:r>
    </w:p>
    <w:bookmarkEnd w:id="550"/>
    <w:bookmarkStart w:name="z1536" w:id="551"/>
    <w:p>
      <w:pPr>
        <w:spacing w:after="0"/>
        <w:ind w:left="0"/>
        <w:jc w:val="both"/>
      </w:pPr>
      <w:r>
        <w:rPr>
          <w:rFonts w:ascii="Times New Roman"/>
          <w:b w:val="false"/>
          <w:i w:val="false"/>
          <w:color w:val="000000"/>
          <w:sz w:val="28"/>
        </w:rPr>
        <w:t>
      (d) Масштаб предоставляемых санитарно-гигиенических помещений должен соответствовать шкале, принятой Организацией Объединенных Наций для размещения офицеров и военнослужащих в миссиях. Туалетные комнаты должны соответствовать типу используемого жилого помещения и отвечать требованиям, предъявляемым к объектам длительного проживания, как это определено в пункте 40 главы 3 приложения В (Руководство ИПК, 2023), иметь горячую и холодную воду в душевых и раковинах в соответствии со шкалой водопотребления, установленной миссией или Организацией Объединенных Наций, иметь соответствующую сантехнику и арматуру для поддержания гигиенических стандартов, включая надлежащее удаление менструальных продуктов, и иметь надлежащую и экологически безопасную дренажную систему, отвечающую стандартам очистки сточных вод полевой миссии. Помещения для омовения должны обеспечивать адекватное разделение полов и уединение персонала.</w:t>
      </w:r>
    </w:p>
    <w:bookmarkEnd w:id="551"/>
    <w:bookmarkStart w:name="z1537" w:id="552"/>
    <w:p>
      <w:pPr>
        <w:spacing w:after="0"/>
        <w:ind w:left="0"/>
        <w:jc w:val="both"/>
      </w:pPr>
      <w:r>
        <w:rPr>
          <w:rFonts w:ascii="Times New Roman"/>
          <w:b w:val="false"/>
          <w:i w:val="false"/>
          <w:color w:val="000000"/>
          <w:sz w:val="28"/>
        </w:rPr>
        <w:t>
      (e) Для обеспечения полноценного отдыха экипажа и безопасного выполнения полетов либо Организация Объединенных Наций, либо страна, предоставляющая войска (по согласованию), должны приложить все усилия для обеспечения экипажей авиационных подразделений следующими условиями: пилоты (как указано в письме-заказе) должны размещаться в стандартных одноместных номерах, а летный состав (например, воздушные стрелки, инженеры, мастера) - в двухместных номерах.</w:t>
      </w:r>
    </w:p>
    <w:bookmarkEnd w:id="552"/>
    <w:bookmarkStart w:name="z1538" w:id="553"/>
    <w:p>
      <w:pPr>
        <w:spacing w:after="0"/>
        <w:ind w:left="0"/>
        <w:jc w:val="both"/>
      </w:pPr>
      <w:r>
        <w:rPr>
          <w:rFonts w:ascii="Times New Roman"/>
          <w:b w:val="false"/>
          <w:i w:val="false"/>
          <w:color w:val="000000"/>
          <w:sz w:val="28"/>
        </w:rPr>
        <w:t>
      Эти требования следует рассматривать в совокупности с руководством для стран, предоставляющих войска.</w:t>
      </w:r>
    </w:p>
    <w:bookmarkEnd w:id="553"/>
    <w:bookmarkStart w:name="z1539" w:id="554"/>
    <w:p>
      <w:pPr>
        <w:spacing w:after="0"/>
        <w:ind w:left="0"/>
        <w:jc w:val="both"/>
      </w:pPr>
      <w:r>
        <w:rPr>
          <w:rFonts w:ascii="Times New Roman"/>
          <w:b w:val="false"/>
          <w:i w:val="false"/>
          <w:color w:val="000000"/>
          <w:sz w:val="28"/>
        </w:rPr>
        <w:t>
      42. Если Организация Объединенных Наций предоставляет жилье эквивалентного стандарта, то войска/полицейские, предоставляющие жилье, не получают возмещения по этой категории.</w:t>
      </w:r>
    </w:p>
    <w:bookmarkEnd w:id="554"/>
    <w:bookmarkStart w:name="z1540" w:id="555"/>
    <w:p>
      <w:pPr>
        <w:spacing w:after="0"/>
        <w:ind w:left="0"/>
        <w:jc w:val="both"/>
      </w:pPr>
      <w:r>
        <w:rPr>
          <w:rFonts w:ascii="Times New Roman"/>
          <w:b w:val="false"/>
          <w:i w:val="false"/>
          <w:color w:val="000000"/>
          <w:sz w:val="28"/>
        </w:rPr>
        <w:t>
      43. Склады и хранилища оборудования не включены в ставку возмещения расходов на проживание в рамках самообеспечения. Эти вопросы будут решаться либо через объекты, возмещаемые в качестве основного оборудования, либо на двусторонней специальной основе между предоставляющей войска/полицейские силы организацией и Организацией Объединенных Наций.</w:t>
      </w:r>
    </w:p>
    <w:bookmarkEnd w:id="555"/>
    <w:bookmarkStart w:name="z1541" w:id="556"/>
    <w:p>
      <w:pPr>
        <w:spacing w:after="0"/>
        <w:ind w:left="0"/>
        <w:jc w:val="both"/>
      </w:pPr>
      <w:r>
        <w:rPr>
          <w:rFonts w:ascii="Times New Roman"/>
          <w:b w:val="false"/>
          <w:i w:val="false"/>
          <w:color w:val="000000"/>
          <w:sz w:val="28"/>
        </w:rPr>
        <w:t xml:space="preserve">
      44. Надбавка за улучшение экологической обстановки в размере дополнительных 5% от согласованной суммы возмещения расходов странам, предоставляющим войска/полицию, будет начисляться в том случае, если будет доказано, что предоставляемое жилье, включая склады и хранилища оборудования, имеет дополнительные элементы, предназначенные для повышения эффективности и экономичности отопления и охлаждения объекта, в соответствии со стандартами, определенными в пункте 40 главы 3 </w:t>
      </w:r>
      <w:r>
        <w:rPr>
          <w:rFonts w:ascii="Times New Roman"/>
          <w:b w:val="false"/>
          <w:i w:val="false"/>
          <w:color w:val="000000"/>
          <w:sz w:val="28"/>
        </w:rPr>
        <w:t>Приложения В</w:t>
      </w:r>
      <w:r>
        <w:rPr>
          <w:rFonts w:ascii="Times New Roman"/>
          <w:b w:val="false"/>
          <w:i w:val="false"/>
          <w:color w:val="000000"/>
          <w:sz w:val="28"/>
        </w:rPr>
        <w:t xml:space="preserve"> и ниже в пункте 45 (Руководство ИПК, 2023).</w:t>
      </w:r>
    </w:p>
    <w:bookmarkEnd w:id="556"/>
    <w:bookmarkStart w:name="z1542" w:id="557"/>
    <w:p>
      <w:pPr>
        <w:spacing w:after="0"/>
        <w:ind w:left="0"/>
        <w:jc w:val="both"/>
      </w:pPr>
      <w:r>
        <w:rPr>
          <w:rFonts w:ascii="Times New Roman"/>
          <w:b w:val="false"/>
          <w:i w:val="false"/>
          <w:color w:val="000000"/>
          <w:sz w:val="28"/>
        </w:rPr>
        <w:t>
      45. Экологические усовершенствования жилья рассматриваются как дополнения к вышеупомянутым стандартам размещения, которые имеют эффект снижения энергопотребления и, таким образом, уменьшают использование генераторного топлива и выбросы парниковых газов. Улучшения включают в себя все или некоторые из следующих элементов:</w:t>
      </w:r>
    </w:p>
    <w:bookmarkEnd w:id="557"/>
    <w:bookmarkStart w:name="z1543" w:id="558"/>
    <w:p>
      <w:pPr>
        <w:spacing w:after="0"/>
        <w:ind w:left="0"/>
        <w:jc w:val="both"/>
      </w:pPr>
      <w:r>
        <w:rPr>
          <w:rFonts w:ascii="Times New Roman"/>
          <w:b w:val="false"/>
          <w:i w:val="false"/>
          <w:color w:val="000000"/>
          <w:sz w:val="28"/>
        </w:rPr>
        <w:t>
      (a) Двойная кровля и затенение стен;</w:t>
      </w:r>
    </w:p>
    <w:bookmarkEnd w:id="558"/>
    <w:bookmarkStart w:name="z1544" w:id="559"/>
    <w:p>
      <w:pPr>
        <w:spacing w:after="0"/>
        <w:ind w:left="0"/>
        <w:jc w:val="both"/>
      </w:pPr>
      <w:r>
        <w:rPr>
          <w:rFonts w:ascii="Times New Roman"/>
          <w:b w:val="false"/>
          <w:i w:val="false"/>
          <w:color w:val="000000"/>
          <w:sz w:val="28"/>
        </w:rPr>
        <w:t>
      (b) Дополнительная теплоизоляция стен, крыш, полов и дверей (при необходимости);</w:t>
      </w:r>
    </w:p>
    <w:bookmarkEnd w:id="559"/>
    <w:bookmarkStart w:name="z1545" w:id="560"/>
    <w:p>
      <w:pPr>
        <w:spacing w:after="0"/>
        <w:ind w:left="0"/>
        <w:jc w:val="both"/>
      </w:pPr>
      <w:r>
        <w:rPr>
          <w:rFonts w:ascii="Times New Roman"/>
          <w:b w:val="false"/>
          <w:i w:val="false"/>
          <w:color w:val="000000"/>
          <w:sz w:val="28"/>
        </w:rPr>
        <w:t>
      (c) Кондиционеры и системы отопления с соответствующими размерами и коэффициентами энергоэффективности.</w:t>
      </w:r>
    </w:p>
    <w:bookmarkEnd w:id="560"/>
    <w:bookmarkStart w:name="z1546" w:id="561"/>
    <w:p>
      <w:pPr>
        <w:spacing w:after="0"/>
        <w:ind w:left="0"/>
        <w:jc w:val="both"/>
      </w:pPr>
      <w:r>
        <w:rPr>
          <w:rFonts w:ascii="Times New Roman"/>
          <w:b w:val="false"/>
          <w:i w:val="false"/>
          <w:color w:val="000000"/>
          <w:sz w:val="28"/>
        </w:rPr>
        <w:t>
      46. В стоимость проживания включено все мелкое оборудование и расходные материалы, связанные с основной функцией объекта.</w:t>
      </w:r>
    </w:p>
    <w:bookmarkEnd w:id="561"/>
    <w:bookmarkStart w:name="z1547" w:id="562"/>
    <w:p>
      <w:pPr>
        <w:spacing w:after="0"/>
        <w:ind w:left="0"/>
        <w:jc w:val="both"/>
      </w:pPr>
      <w:r>
        <w:rPr>
          <w:rFonts w:ascii="Times New Roman"/>
          <w:b w:val="false"/>
          <w:i w:val="false"/>
          <w:color w:val="000000"/>
          <w:sz w:val="28"/>
        </w:rPr>
        <w:t>
      47. Если Организация Объединенных Наций не может предоставить жилье эквивалентного стандарта, а подразделение арендует подходящее строение, то в соответствии с двусторонним соглашением о специальных случаях между подразделением, предоставляющим войска/полицейские силы, и Организацией Объединенных Наций ему возмещается фактическая стоимость аренды.</w:t>
      </w:r>
    </w:p>
    <w:bookmarkEnd w:id="562"/>
    <w:bookmarkStart w:name="z1548" w:id="563"/>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 возможности пожаротушения</w:t>
      </w:r>
    </w:p>
    <w:bookmarkEnd w:id="563"/>
    <w:bookmarkStart w:name="z1549" w:id="564"/>
    <w:p>
      <w:pPr>
        <w:spacing w:after="0"/>
        <w:ind w:left="0"/>
        <w:jc w:val="both"/>
      </w:pPr>
      <w:r>
        <w:rPr>
          <w:rFonts w:ascii="Times New Roman"/>
          <w:b w:val="false"/>
          <w:i w:val="false"/>
          <w:color w:val="000000"/>
          <w:sz w:val="28"/>
        </w:rPr>
        <w:t>
      48. Для получения коэффициента самообеспечения по базовым возможностям пожаротушения подразделение должно:</w:t>
      </w:r>
    </w:p>
    <w:bookmarkEnd w:id="564"/>
    <w:bookmarkStart w:name="z1550" w:id="565"/>
    <w:p>
      <w:pPr>
        <w:spacing w:after="0"/>
        <w:ind w:left="0"/>
        <w:jc w:val="both"/>
      </w:pPr>
      <w:r>
        <w:rPr>
          <w:rFonts w:ascii="Times New Roman"/>
          <w:b w:val="false"/>
          <w:i w:val="false"/>
          <w:color w:val="000000"/>
          <w:sz w:val="28"/>
        </w:rPr>
        <w:t>
      (a) Обеспечить достаточное количество основных средств пожаротушения, т.е. ведер, колотушек и огнетушителей, в соответствии с Международным пожарным кодексом с поправками;</w:t>
      </w:r>
    </w:p>
    <w:bookmarkEnd w:id="565"/>
    <w:bookmarkStart w:name="z1551" w:id="566"/>
    <w:p>
      <w:pPr>
        <w:spacing w:after="0"/>
        <w:ind w:left="0"/>
        <w:jc w:val="both"/>
      </w:pPr>
      <w:r>
        <w:rPr>
          <w:rFonts w:ascii="Times New Roman"/>
          <w:b w:val="false"/>
          <w:i w:val="false"/>
          <w:color w:val="000000"/>
          <w:sz w:val="28"/>
        </w:rPr>
        <w:t>
      (b) Предоставить все необходимое мелкое оборудование и расходные материалы.</w:t>
      </w:r>
    </w:p>
    <w:bookmarkEnd w:id="566"/>
    <w:bookmarkStart w:name="z1552" w:id="567"/>
    <w:p>
      <w:pPr>
        <w:spacing w:after="0"/>
        <w:ind w:left="0"/>
        <w:jc w:val="both"/>
      </w:pPr>
      <w:r>
        <w:rPr>
          <w:rFonts w:ascii="Times New Roman"/>
          <w:b w:val="false"/>
          <w:i w:val="false"/>
          <w:color w:val="000000"/>
          <w:sz w:val="28"/>
        </w:rPr>
        <w:t xml:space="preserve">
      </w:t>
      </w:r>
      <w:r>
        <w:rPr>
          <w:rFonts w:ascii="Times New Roman"/>
          <w:b/>
          <w:i w:val="false"/>
          <w:color w:val="000000"/>
          <w:sz w:val="28"/>
        </w:rPr>
        <w:t>Возможность обнаружения и оповещения о пожаре</w:t>
      </w:r>
    </w:p>
    <w:bookmarkEnd w:id="567"/>
    <w:bookmarkStart w:name="z1553" w:id="568"/>
    <w:p>
      <w:pPr>
        <w:spacing w:after="0"/>
        <w:ind w:left="0"/>
        <w:jc w:val="both"/>
      </w:pPr>
      <w:r>
        <w:rPr>
          <w:rFonts w:ascii="Times New Roman"/>
          <w:b w:val="false"/>
          <w:i w:val="false"/>
          <w:color w:val="000000"/>
          <w:sz w:val="28"/>
        </w:rPr>
        <w:t>
      49. Для получения коэффициента самоокупаемости по возможностям обнаружения пожара и сигнализации устройство должно:</w:t>
      </w:r>
    </w:p>
    <w:bookmarkEnd w:id="568"/>
    <w:bookmarkStart w:name="z1554" w:id="569"/>
    <w:p>
      <w:pPr>
        <w:spacing w:after="0"/>
        <w:ind w:left="0"/>
        <w:jc w:val="both"/>
      </w:pPr>
      <w:r>
        <w:rPr>
          <w:rFonts w:ascii="Times New Roman"/>
          <w:b w:val="false"/>
          <w:i w:val="false"/>
          <w:color w:val="000000"/>
          <w:sz w:val="28"/>
        </w:rPr>
        <w:t>
      (a) Обеспечить достаточное количество средств обнаружения пожара и сигнализации, т.е. дымовых извещателей и систем пожарной сигнализации, в соответствии с Международным пожарным кодексом с поправками;</w:t>
      </w:r>
    </w:p>
    <w:bookmarkEnd w:id="569"/>
    <w:bookmarkStart w:name="z1555" w:id="570"/>
    <w:p>
      <w:pPr>
        <w:spacing w:after="0"/>
        <w:ind w:left="0"/>
        <w:jc w:val="both"/>
      </w:pPr>
      <w:r>
        <w:rPr>
          <w:rFonts w:ascii="Times New Roman"/>
          <w:b w:val="false"/>
          <w:i w:val="false"/>
          <w:color w:val="000000"/>
          <w:sz w:val="28"/>
        </w:rPr>
        <w:t>
      (b) Предоставить все необходимое мелкое оборудование и расходные материалы.</w:t>
      </w:r>
    </w:p>
    <w:bookmarkEnd w:id="570"/>
    <w:bookmarkStart w:name="z1556" w:id="571"/>
    <w:p>
      <w:pPr>
        <w:spacing w:after="0"/>
        <w:ind w:left="0"/>
        <w:jc w:val="both"/>
      </w:pPr>
      <w:r>
        <w:rPr>
          <w:rFonts w:ascii="Times New Roman"/>
          <w:b w:val="false"/>
          <w:i w:val="false"/>
          <w:color w:val="000000"/>
          <w:sz w:val="28"/>
        </w:rPr>
        <w:t xml:space="preserve">
      </w:t>
      </w:r>
      <w:r>
        <w:rPr>
          <w:rFonts w:ascii="Times New Roman"/>
          <w:b/>
          <w:i w:val="false"/>
          <w:color w:val="000000"/>
          <w:sz w:val="28"/>
        </w:rPr>
        <w:t>Наблюдение</w:t>
      </w:r>
    </w:p>
    <w:bookmarkEnd w:id="571"/>
    <w:bookmarkStart w:name="z1557" w:id="572"/>
    <w:p>
      <w:pPr>
        <w:spacing w:after="0"/>
        <w:ind w:left="0"/>
        <w:jc w:val="both"/>
      </w:pPr>
      <w:r>
        <w:rPr>
          <w:rFonts w:ascii="Times New Roman"/>
          <w:b w:val="false"/>
          <w:i w:val="false"/>
          <w:color w:val="000000"/>
          <w:sz w:val="28"/>
        </w:rPr>
        <w:t>
      50. Для получения коэффициента самообеспечения по наблюдению подразделение должно иметь возможность проводить наблюдения на всей территории своей деятельности. Стандарты для каждой из трех подкатегорий приведены ниже:</w:t>
      </w:r>
    </w:p>
    <w:bookmarkEnd w:id="572"/>
    <w:bookmarkStart w:name="z1558" w:id="573"/>
    <w:p>
      <w:pPr>
        <w:spacing w:after="0"/>
        <w:ind w:left="0"/>
        <w:jc w:val="both"/>
      </w:pPr>
      <w:r>
        <w:rPr>
          <w:rFonts w:ascii="Times New Roman"/>
          <w:b w:val="false"/>
          <w:i w:val="false"/>
          <w:color w:val="000000"/>
          <w:sz w:val="28"/>
        </w:rPr>
        <w:t xml:space="preserve">
      (a) </w:t>
      </w:r>
      <w:r>
        <w:rPr>
          <w:rFonts w:ascii="Times New Roman"/>
          <w:b/>
          <w:i w:val="false"/>
          <w:color w:val="000000"/>
          <w:sz w:val="28"/>
        </w:rPr>
        <w:t>Общее наблюдение</w:t>
      </w:r>
      <w:r>
        <w:rPr>
          <w:rFonts w:ascii="Times New Roman"/>
          <w:b w:val="false"/>
          <w:i w:val="false"/>
          <w:color w:val="000000"/>
          <w:sz w:val="28"/>
        </w:rPr>
        <w:t>: Предоставьте ручной бинокль для общего наблюдения;</w:t>
      </w:r>
    </w:p>
    <w:bookmarkEnd w:id="573"/>
    <w:bookmarkStart w:name="z1559" w:id="574"/>
    <w:p>
      <w:pPr>
        <w:spacing w:after="0"/>
        <w:ind w:left="0"/>
        <w:jc w:val="both"/>
      </w:pPr>
      <w:r>
        <w:rPr>
          <w:rFonts w:ascii="Times New Roman"/>
          <w:b w:val="false"/>
          <w:i w:val="false"/>
          <w:color w:val="000000"/>
          <w:sz w:val="28"/>
        </w:rPr>
        <w:t xml:space="preserve">
      (b) </w:t>
      </w:r>
      <w:r>
        <w:rPr>
          <w:rFonts w:ascii="Times New Roman"/>
          <w:b/>
          <w:i w:val="false"/>
          <w:color w:val="000000"/>
          <w:sz w:val="28"/>
        </w:rPr>
        <w:t>Ночные наблюдения</w:t>
      </w:r>
      <w:r>
        <w:rPr>
          <w:rFonts w:ascii="Times New Roman"/>
          <w:b w:val="false"/>
          <w:i w:val="false"/>
          <w:color w:val="000000"/>
          <w:sz w:val="28"/>
        </w:rPr>
        <w:t>:</w:t>
      </w:r>
    </w:p>
    <w:bookmarkEnd w:id="574"/>
    <w:bookmarkStart w:name="z1560" w:id="575"/>
    <w:p>
      <w:pPr>
        <w:spacing w:after="0"/>
        <w:ind w:left="0"/>
        <w:jc w:val="both"/>
      </w:pPr>
      <w:r>
        <w:rPr>
          <w:rFonts w:ascii="Times New Roman"/>
          <w:b w:val="false"/>
          <w:i w:val="false"/>
          <w:color w:val="000000"/>
          <w:sz w:val="28"/>
        </w:rPr>
        <w:t>
      (i) Обеспечить возможность пассивного или активного инфракрасного, теплового или усиливающего изображение визуального наблюдения в ночное время в зоне прямой видимости;</w:t>
      </w:r>
    </w:p>
    <w:bookmarkEnd w:id="575"/>
    <w:bookmarkStart w:name="z1561" w:id="576"/>
    <w:p>
      <w:pPr>
        <w:spacing w:after="0"/>
        <w:ind w:left="0"/>
        <w:jc w:val="both"/>
      </w:pPr>
      <w:r>
        <w:rPr>
          <w:rFonts w:ascii="Times New Roman"/>
          <w:b w:val="false"/>
          <w:i w:val="false"/>
          <w:color w:val="000000"/>
          <w:sz w:val="28"/>
        </w:rPr>
        <w:t>
      (ii) Быть способным обнаруживать, идентифицировать и классифицировать людей или предметы в радиусе 300 м и более;</w:t>
      </w:r>
    </w:p>
    <w:bookmarkEnd w:id="576"/>
    <w:bookmarkStart w:name="z1562" w:id="577"/>
    <w:p>
      <w:pPr>
        <w:spacing w:after="0"/>
        <w:ind w:left="0"/>
        <w:jc w:val="both"/>
      </w:pPr>
      <w:r>
        <w:rPr>
          <w:rFonts w:ascii="Times New Roman"/>
          <w:b w:val="false"/>
          <w:i w:val="false"/>
          <w:color w:val="000000"/>
          <w:sz w:val="28"/>
        </w:rPr>
        <w:t>
      (iii) Уметь вести ночное патрулирование и выполнять задания по перехвату.</w:t>
      </w:r>
    </w:p>
    <w:bookmarkEnd w:id="577"/>
    <w:bookmarkStart w:name="z1563" w:id="578"/>
    <w:p>
      <w:pPr>
        <w:spacing w:after="0"/>
        <w:ind w:left="0"/>
        <w:jc w:val="both"/>
      </w:pPr>
      <w:r>
        <w:rPr>
          <w:rFonts w:ascii="Times New Roman"/>
          <w:b w:val="false"/>
          <w:i w:val="false"/>
          <w:color w:val="000000"/>
          <w:sz w:val="28"/>
        </w:rPr>
        <w:t>
      Организация Объединенных Наций может предоставить возможности ночного наблюдения</w:t>
      </w:r>
    </w:p>
    <w:bookmarkEnd w:id="578"/>
    <w:bookmarkStart w:name="z1564" w:id="579"/>
    <w:p>
      <w:pPr>
        <w:spacing w:after="0"/>
        <w:ind w:left="0"/>
        <w:jc w:val="both"/>
      </w:pPr>
      <w:r>
        <w:rPr>
          <w:rFonts w:ascii="Times New Roman"/>
          <w:b w:val="false"/>
          <w:i w:val="false"/>
          <w:color w:val="000000"/>
          <w:sz w:val="28"/>
        </w:rPr>
        <w:t>
      в качестве полной самостоятельной функции при условии соблюдения согласованных основополагающих принципов, изложенных выше.</w:t>
      </w:r>
    </w:p>
    <w:bookmarkEnd w:id="579"/>
    <w:bookmarkStart w:name="z1565" w:id="580"/>
    <w:p>
      <w:pPr>
        <w:spacing w:after="0"/>
        <w:ind w:left="0"/>
        <w:jc w:val="both"/>
      </w:pPr>
      <w:r>
        <w:rPr>
          <w:rFonts w:ascii="Times New Roman"/>
          <w:b w:val="false"/>
          <w:i w:val="false"/>
          <w:color w:val="000000"/>
          <w:sz w:val="28"/>
        </w:rPr>
        <w:t xml:space="preserve">
      (c) </w:t>
      </w:r>
      <w:r>
        <w:rPr>
          <w:rFonts w:ascii="Times New Roman"/>
          <w:b/>
          <w:i w:val="false"/>
          <w:color w:val="000000"/>
          <w:sz w:val="28"/>
        </w:rPr>
        <w:t>Позиционирование (определение местоположения):</w:t>
      </w:r>
      <w:r>
        <w:rPr>
          <w:rFonts w:ascii="Times New Roman"/>
          <w:b w:val="false"/>
          <w:i w:val="false"/>
          <w:color w:val="000000"/>
          <w:sz w:val="28"/>
        </w:rPr>
        <w:t xml:space="preserve"> Уметь определять точное географическое местоположение человека или предмета в зоне проведения операции путем совместного использования систем глобального позиционирования и лазерных дальномеров.</w:t>
      </w:r>
    </w:p>
    <w:bookmarkEnd w:id="580"/>
    <w:bookmarkStart w:name="z1566" w:id="581"/>
    <w:p>
      <w:pPr>
        <w:spacing w:after="0"/>
        <w:ind w:left="0"/>
        <w:jc w:val="both"/>
      </w:pPr>
      <w:r>
        <w:rPr>
          <w:rFonts w:ascii="Times New Roman"/>
          <w:b w:val="false"/>
          <w:i w:val="false"/>
          <w:color w:val="000000"/>
          <w:sz w:val="28"/>
        </w:rPr>
        <w:t>
      Возмещение расходов по категории "наблюдение" основано на выполнении эксплуатационных требований.</w:t>
      </w:r>
    </w:p>
    <w:bookmarkEnd w:id="581"/>
    <w:bookmarkStart w:name="z1567" w:id="582"/>
    <w:p>
      <w:pPr>
        <w:spacing w:after="0"/>
        <w:ind w:left="0"/>
        <w:jc w:val="both"/>
      </w:pPr>
      <w:r>
        <w:rPr>
          <w:rFonts w:ascii="Times New Roman"/>
          <w:b w:val="false"/>
          <w:i w:val="false"/>
          <w:color w:val="000000"/>
          <w:sz w:val="28"/>
        </w:rPr>
        <w:t>
      51. Подразделение должно предоставить все соответствующее оборудование, техническое обслуживание и расходные материалы. Расценки на ночное наблюдение и позиционирование будут возмещаться только по запросу ООН.</w:t>
      </w:r>
    </w:p>
    <w:bookmarkEnd w:id="582"/>
    <w:bookmarkStart w:name="z1568" w:id="583"/>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Идентификация</w:t>
      </w:r>
    </w:p>
    <w:bookmarkEnd w:id="583"/>
    <w:bookmarkStart w:name="z1569" w:id="584"/>
    <w:p>
      <w:pPr>
        <w:spacing w:after="0"/>
        <w:ind w:left="0"/>
        <w:jc w:val="both"/>
      </w:pPr>
      <w:r>
        <w:rPr>
          <w:rFonts w:ascii="Times New Roman"/>
          <w:b w:val="false"/>
          <w:i w:val="false"/>
          <w:color w:val="000000"/>
          <w:sz w:val="28"/>
        </w:rPr>
        <w:t>
      52. Для получения коэффициента самообеспечения для идентификации подразделение должно быть способно:</w:t>
      </w:r>
    </w:p>
    <w:bookmarkEnd w:id="584"/>
    <w:bookmarkStart w:name="z1570" w:id="585"/>
    <w:p>
      <w:pPr>
        <w:spacing w:after="0"/>
        <w:ind w:left="0"/>
        <w:jc w:val="both"/>
      </w:pPr>
      <w:r>
        <w:rPr>
          <w:rFonts w:ascii="Times New Roman"/>
          <w:b w:val="false"/>
          <w:i w:val="false"/>
          <w:color w:val="000000"/>
          <w:sz w:val="28"/>
        </w:rPr>
        <w:t>
      (a) Вести наблюдение с помощью фотографического оборудования, такого как видеопленка и однообъективные зеркальные камеры;</w:t>
      </w:r>
    </w:p>
    <w:bookmarkEnd w:id="585"/>
    <w:bookmarkStart w:name="z1571" w:id="586"/>
    <w:p>
      <w:pPr>
        <w:spacing w:after="0"/>
        <w:ind w:left="0"/>
        <w:jc w:val="both"/>
      </w:pPr>
      <w:r>
        <w:rPr>
          <w:rFonts w:ascii="Times New Roman"/>
          <w:b w:val="false"/>
          <w:i w:val="false"/>
          <w:color w:val="000000"/>
          <w:sz w:val="28"/>
        </w:rPr>
        <w:t>
      (b) Обработка и редактирование полученной визуальной информации;</w:t>
      </w:r>
    </w:p>
    <w:bookmarkEnd w:id="586"/>
    <w:bookmarkStart w:name="z1572" w:id="587"/>
    <w:p>
      <w:pPr>
        <w:spacing w:after="0"/>
        <w:ind w:left="0"/>
        <w:jc w:val="both"/>
      </w:pPr>
      <w:r>
        <w:rPr>
          <w:rFonts w:ascii="Times New Roman"/>
          <w:b w:val="false"/>
          <w:i w:val="false"/>
          <w:color w:val="000000"/>
          <w:sz w:val="28"/>
        </w:rPr>
        <w:t>
      (c) Предоставление всего сопутствующего оборудования, технического обслуживания и расходных материалов.</w:t>
      </w:r>
    </w:p>
    <w:bookmarkEnd w:id="587"/>
    <w:bookmarkStart w:name="z1573" w:id="588"/>
    <w:p>
      <w:pPr>
        <w:spacing w:after="0"/>
        <w:ind w:left="0"/>
        <w:jc w:val="both"/>
      </w:pPr>
      <w:r>
        <w:rPr>
          <w:rFonts w:ascii="Times New Roman"/>
          <w:b w:val="false"/>
          <w:i w:val="false"/>
          <w:color w:val="000000"/>
          <w:sz w:val="28"/>
        </w:rPr>
        <w:t>
      Если Организация Объединенных Наций предоставляет эту услугу в соответствии с эквивалентными стандартами, подразделение не получает возмещения по данной категории.</w:t>
      </w:r>
    </w:p>
    <w:bookmarkEnd w:id="588"/>
    <w:bookmarkStart w:name="z1574" w:id="589"/>
    <w:p>
      <w:pPr>
        <w:spacing w:after="0"/>
        <w:ind w:left="0"/>
        <w:jc w:val="both"/>
      </w:pPr>
      <w:r>
        <w:rPr>
          <w:rFonts w:ascii="Times New Roman"/>
          <w:b w:val="false"/>
          <w:i w:val="false"/>
          <w:color w:val="000000"/>
          <w:sz w:val="28"/>
        </w:rPr>
        <w:t xml:space="preserve">
      </w:t>
      </w:r>
      <w:r>
        <w:rPr>
          <w:rFonts w:ascii="Times New Roman"/>
          <w:b/>
          <w:i w:val="false"/>
          <w:color w:val="000000"/>
          <w:sz w:val="28"/>
        </w:rPr>
        <w:t>Ядерная, биологическая и химическая защита</w:t>
      </w:r>
    </w:p>
    <w:bookmarkEnd w:id="589"/>
    <w:bookmarkStart w:name="z1575" w:id="590"/>
    <w:p>
      <w:pPr>
        <w:spacing w:after="0"/>
        <w:ind w:left="0"/>
        <w:jc w:val="both"/>
      </w:pPr>
      <w:r>
        <w:rPr>
          <w:rFonts w:ascii="Times New Roman"/>
          <w:b w:val="false"/>
          <w:i w:val="false"/>
          <w:color w:val="000000"/>
          <w:sz w:val="28"/>
        </w:rPr>
        <w:t>
      53. Для получения коэффициента самообеспечения по ядерной, биологической и химической защите подразделение должно быть способно действовать под полной защитой в условиях любой ядерной, биологической или химической угрозы. Это включает в себя способность:</w:t>
      </w:r>
    </w:p>
    <w:bookmarkEnd w:id="590"/>
    <w:bookmarkStart w:name="z1576" w:id="591"/>
    <w:p>
      <w:pPr>
        <w:spacing w:after="0"/>
        <w:ind w:left="0"/>
        <w:jc w:val="both"/>
      </w:pPr>
      <w:r>
        <w:rPr>
          <w:rFonts w:ascii="Times New Roman"/>
          <w:b w:val="false"/>
          <w:i w:val="false"/>
          <w:color w:val="000000"/>
          <w:sz w:val="28"/>
        </w:rPr>
        <w:t>
      (a) Обнаружение и идентификация ядерных, биологических и химических агентов с помощью соответствующих средств обнаружения на уровне подразделения;</w:t>
      </w:r>
    </w:p>
    <w:bookmarkEnd w:id="591"/>
    <w:bookmarkStart w:name="z1577" w:id="592"/>
    <w:p>
      <w:pPr>
        <w:spacing w:after="0"/>
        <w:ind w:left="0"/>
        <w:jc w:val="both"/>
      </w:pPr>
      <w:r>
        <w:rPr>
          <w:rFonts w:ascii="Times New Roman"/>
          <w:b w:val="false"/>
          <w:i w:val="false"/>
          <w:color w:val="000000"/>
          <w:sz w:val="28"/>
        </w:rPr>
        <w:t>
      (b) Проведение операций по первичной дезактивации всего персонала и личного снаряжения в условиях ядерной, биологической или химической угрозы;</w:t>
      </w:r>
    </w:p>
    <w:bookmarkEnd w:id="592"/>
    <w:bookmarkStart w:name="z1578" w:id="593"/>
    <w:p>
      <w:pPr>
        <w:spacing w:after="0"/>
        <w:ind w:left="0"/>
        <w:jc w:val="both"/>
      </w:pPr>
      <w:r>
        <w:rPr>
          <w:rFonts w:ascii="Times New Roman"/>
          <w:b w:val="false"/>
          <w:i w:val="false"/>
          <w:color w:val="000000"/>
          <w:sz w:val="28"/>
        </w:rPr>
        <w:t>
      (c) Обеспечить весь персонал необходимой одеждой и оборудованием для защиты от ядерного, биологического или химического оружия (например, защитной маской, комбинезоном, перчатками, индивидуальными комплектами для дезактивации и шприцами);</w:t>
      </w:r>
    </w:p>
    <w:bookmarkEnd w:id="593"/>
    <w:bookmarkStart w:name="z1579" w:id="594"/>
    <w:p>
      <w:pPr>
        <w:spacing w:after="0"/>
        <w:ind w:left="0"/>
        <w:jc w:val="both"/>
      </w:pPr>
      <w:r>
        <w:rPr>
          <w:rFonts w:ascii="Times New Roman"/>
          <w:b w:val="false"/>
          <w:i w:val="false"/>
          <w:color w:val="000000"/>
          <w:sz w:val="28"/>
        </w:rPr>
        <w:t>
      (d) Предоставление всего соответствующего оборудования, технического обслуживания и материалов. Расходы на ядерную, биологическую и химическую защиту будут возмещаться только по запросу ООН.</w:t>
      </w:r>
    </w:p>
    <w:bookmarkEnd w:id="594"/>
    <w:bookmarkStart w:name="z1580" w:id="595"/>
    <w:p>
      <w:pPr>
        <w:spacing w:after="0"/>
        <w:ind w:left="0"/>
        <w:jc w:val="both"/>
      </w:pPr>
      <w:r>
        <w:rPr>
          <w:rFonts w:ascii="Times New Roman"/>
          <w:b w:val="false"/>
          <w:i w:val="false"/>
          <w:color w:val="000000"/>
          <w:sz w:val="28"/>
        </w:rPr>
        <w:t xml:space="preserve">
      </w:t>
      </w:r>
      <w:r>
        <w:rPr>
          <w:rFonts w:ascii="Times New Roman"/>
          <w:b/>
          <w:i w:val="false"/>
          <w:color w:val="000000"/>
          <w:sz w:val="28"/>
        </w:rPr>
        <w:t>Полевые оборонительные сооружения</w:t>
      </w:r>
    </w:p>
    <w:bookmarkEnd w:id="595"/>
    <w:bookmarkStart w:name="z1581" w:id="596"/>
    <w:p>
      <w:pPr>
        <w:spacing w:after="0"/>
        <w:ind w:left="0"/>
        <w:jc w:val="both"/>
      </w:pPr>
      <w:r>
        <w:rPr>
          <w:rFonts w:ascii="Times New Roman"/>
          <w:b w:val="false"/>
          <w:i w:val="false"/>
          <w:color w:val="000000"/>
          <w:sz w:val="28"/>
        </w:rPr>
        <w:t>
      54. Чтобы получить ставку возмещения расходов на самообеспечение полевых сооружений, подразделение должно:</w:t>
      </w:r>
    </w:p>
    <w:bookmarkEnd w:id="596"/>
    <w:bookmarkStart w:name="z1582" w:id="597"/>
    <w:p>
      <w:pPr>
        <w:spacing w:after="0"/>
        <w:ind w:left="0"/>
        <w:jc w:val="both"/>
      </w:pPr>
      <w:r>
        <w:rPr>
          <w:rFonts w:ascii="Times New Roman"/>
          <w:b w:val="false"/>
          <w:i w:val="false"/>
          <w:color w:val="000000"/>
          <w:sz w:val="28"/>
        </w:rPr>
        <w:t>
      (a) Обеспечить собственные базовые лагеря соответствующими средствами полевой обороны (например, заграждениями из колючей проволоки, мешками с песком и другими препятствиями полевой обороны);</w:t>
      </w:r>
    </w:p>
    <w:bookmarkEnd w:id="597"/>
    <w:bookmarkStart w:name="z1583" w:id="598"/>
    <w:p>
      <w:pPr>
        <w:spacing w:after="0"/>
        <w:ind w:left="0"/>
        <w:jc w:val="both"/>
      </w:pPr>
      <w:r>
        <w:rPr>
          <w:rFonts w:ascii="Times New Roman"/>
          <w:b w:val="false"/>
          <w:i w:val="false"/>
          <w:color w:val="000000"/>
          <w:sz w:val="28"/>
        </w:rPr>
        <w:t>
      (b) Создать системы раннего оповещения и обнаружения для защиты помещений контингента;</w:t>
      </w:r>
    </w:p>
    <w:bookmarkEnd w:id="598"/>
    <w:bookmarkStart w:name="z1584" w:id="599"/>
    <w:p>
      <w:pPr>
        <w:spacing w:after="0"/>
        <w:ind w:left="0"/>
        <w:jc w:val="both"/>
      </w:pPr>
      <w:r>
        <w:rPr>
          <w:rFonts w:ascii="Times New Roman"/>
          <w:b w:val="false"/>
          <w:i w:val="false"/>
          <w:color w:val="000000"/>
          <w:sz w:val="28"/>
        </w:rPr>
        <w:t>
      (c) Подготовить фортификационные сооружения самообороны (например, небольшие укрытия, траншеи и наблюдательные пункты), которые не были поручены специализированным инженерным контингентам;</w:t>
      </w:r>
    </w:p>
    <w:bookmarkEnd w:id="599"/>
    <w:bookmarkStart w:name="z1585" w:id="600"/>
    <w:p>
      <w:pPr>
        <w:spacing w:after="0"/>
        <w:ind w:left="0"/>
        <w:jc w:val="both"/>
      </w:pPr>
      <w:r>
        <w:rPr>
          <w:rFonts w:ascii="Times New Roman"/>
          <w:b w:val="false"/>
          <w:i w:val="false"/>
          <w:color w:val="000000"/>
          <w:sz w:val="28"/>
        </w:rPr>
        <w:t>
      (d) Предоставление всего сопутствующего оборудования, технического обслуживания и расходных материалов.</w:t>
      </w:r>
    </w:p>
    <w:bookmarkEnd w:id="600"/>
    <w:bookmarkStart w:name="z1586" w:id="601"/>
    <w:p>
      <w:pPr>
        <w:spacing w:after="0"/>
        <w:ind w:left="0"/>
        <w:jc w:val="both"/>
      </w:pPr>
      <w:r>
        <w:rPr>
          <w:rFonts w:ascii="Times New Roman"/>
          <w:b w:val="false"/>
          <w:i w:val="false"/>
          <w:color w:val="000000"/>
          <w:sz w:val="28"/>
        </w:rPr>
        <w:t>
      55. Организация Объединенных Наций может обеспечить этот потенциал как полностью самостоятельную функцию при условии соблюдения согласованных всеобъемлющих принципов, изложенных выше. В добавлении 1 к настоящему приложению приводится справочная информация о запасах, необходимых для обеспечения надлежащего уровня полевой обороны контингента численностью 850 человек.</w:t>
      </w:r>
    </w:p>
    <w:bookmarkEnd w:id="601"/>
    <w:bookmarkStart w:name="z1587" w:id="602"/>
    <w:p>
      <w:pPr>
        <w:spacing w:after="0"/>
        <w:ind w:left="0"/>
        <w:jc w:val="both"/>
      </w:pPr>
      <w:r>
        <w:rPr>
          <w:rFonts w:ascii="Times New Roman"/>
          <w:b w:val="false"/>
          <w:i w:val="false"/>
          <w:color w:val="000000"/>
          <w:sz w:val="28"/>
        </w:rPr>
        <w:t xml:space="preserve">
      </w:t>
      </w:r>
      <w:r>
        <w:rPr>
          <w:rFonts w:ascii="Times New Roman"/>
          <w:b/>
          <w:i w:val="false"/>
          <w:color w:val="000000"/>
          <w:sz w:val="28"/>
        </w:rPr>
        <w:t>Различные материалы</w:t>
      </w:r>
    </w:p>
    <w:bookmarkEnd w:id="602"/>
    <w:bookmarkStart w:name="z1588" w:id="603"/>
    <w:p>
      <w:pPr>
        <w:spacing w:after="0"/>
        <w:ind w:left="0"/>
        <w:jc w:val="both"/>
      </w:pPr>
      <w:r>
        <w:rPr>
          <w:rFonts w:ascii="Times New Roman"/>
          <w:b w:val="false"/>
          <w:i w:val="false"/>
          <w:color w:val="000000"/>
          <w:sz w:val="28"/>
        </w:rPr>
        <w:t>
      56. Чтобы получить ставку возмещения расходов на самообеспечение по каждой из трех подкатегорий различных магазинов общего назначения, подразделение должно обеспечить:</w:t>
      </w:r>
    </w:p>
    <w:bookmarkEnd w:id="603"/>
    <w:bookmarkStart w:name="z1589" w:id="604"/>
    <w:p>
      <w:pPr>
        <w:spacing w:after="0"/>
        <w:ind w:left="0"/>
        <w:jc w:val="both"/>
      </w:pPr>
      <w:r>
        <w:rPr>
          <w:rFonts w:ascii="Times New Roman"/>
          <w:b w:val="false"/>
          <w:i w:val="false"/>
          <w:color w:val="000000"/>
          <w:sz w:val="28"/>
        </w:rPr>
        <w:t xml:space="preserve">
      (a) </w:t>
      </w:r>
      <w:r>
        <w:rPr>
          <w:rFonts w:ascii="Times New Roman"/>
          <w:b/>
          <w:i w:val="false"/>
          <w:color w:val="000000"/>
          <w:sz w:val="28"/>
        </w:rPr>
        <w:t>Постельные принадлежности</w:t>
      </w:r>
      <w:r>
        <w:rPr>
          <w:rFonts w:ascii="Times New Roman"/>
          <w:b w:val="false"/>
          <w:i w:val="false"/>
          <w:color w:val="000000"/>
          <w:sz w:val="28"/>
        </w:rPr>
        <w:t>: Постельное белье, одеяла, наматрасники, подушки и полотенца. Спальные мешки могут быть приемлемой заменой постельного белья и одеял. Постельное белье должно быть в достаточном количестве, чтобы его можно было менять и чистить;</w:t>
      </w:r>
    </w:p>
    <w:bookmarkEnd w:id="604"/>
    <w:bookmarkStart w:name="z1590" w:id="605"/>
    <w:p>
      <w:pPr>
        <w:spacing w:after="0"/>
        <w:ind w:left="0"/>
        <w:jc w:val="both"/>
      </w:pPr>
      <w:r>
        <w:rPr>
          <w:rFonts w:ascii="Times New Roman"/>
          <w:b w:val="false"/>
          <w:i w:val="false"/>
          <w:color w:val="000000"/>
          <w:sz w:val="28"/>
        </w:rPr>
        <w:t xml:space="preserve">
      (b) </w:t>
      </w:r>
      <w:r>
        <w:rPr>
          <w:rFonts w:ascii="Times New Roman"/>
          <w:b/>
          <w:i w:val="false"/>
          <w:color w:val="000000"/>
          <w:sz w:val="28"/>
        </w:rPr>
        <w:t>Мебель</w:t>
      </w:r>
      <w:r>
        <w:rPr>
          <w:rFonts w:ascii="Times New Roman"/>
          <w:b w:val="false"/>
          <w:i w:val="false"/>
          <w:color w:val="000000"/>
          <w:sz w:val="28"/>
        </w:rPr>
        <w:t>: Кровать, матрас, тумбочка, настольная лампа и шкафчик для каждого человека, или другая соответствующая мебель для обеспечения достаточного жизненного пространства;</w:t>
      </w:r>
    </w:p>
    <w:bookmarkEnd w:id="605"/>
    <w:bookmarkStart w:name="z1591" w:id="606"/>
    <w:p>
      <w:pPr>
        <w:spacing w:after="0"/>
        <w:ind w:left="0"/>
        <w:jc w:val="both"/>
      </w:pPr>
      <w:r>
        <w:rPr>
          <w:rFonts w:ascii="Times New Roman"/>
          <w:b w:val="false"/>
          <w:i w:val="false"/>
          <w:color w:val="000000"/>
          <w:sz w:val="28"/>
        </w:rPr>
        <w:t xml:space="preserve">
      (c) </w:t>
      </w:r>
      <w:r>
        <w:rPr>
          <w:rFonts w:ascii="Times New Roman"/>
          <w:b/>
          <w:i w:val="false"/>
          <w:color w:val="000000"/>
          <w:sz w:val="28"/>
        </w:rPr>
        <w:t>Бытовые условия</w:t>
      </w:r>
      <w:r>
        <w:rPr>
          <w:rFonts w:ascii="Times New Roman"/>
          <w:b w:val="false"/>
          <w:i w:val="false"/>
          <w:color w:val="000000"/>
          <w:sz w:val="28"/>
        </w:rPr>
        <w:t>: Необходимо обеспечить надлежащий уровень оборудования и бытовых условий для мужчин и женщин, включая развлечения, фитнес, спорт, игры и связь, в количестве, соответствующем численности персонала в соответствующих пунктах базирования в районе миссии, и обеспечить равный доступ к бытовым условиям, как для мужчин, так и для женщин. Проверка того, были ли обеспечены соответствующие стандарты, будет осуществляться на основе договоренностей о бытовом обеспечении, согласованных между странами, предоставляющими войска/полицейские силы, и Организацией Объединенных Наций, подробно изложенных в дополнении 2 к приложению С Меморандума о взаимопонимании;</w:t>
      </w:r>
    </w:p>
    <w:bookmarkEnd w:id="606"/>
    <w:bookmarkStart w:name="z1592" w:id="607"/>
    <w:p>
      <w:pPr>
        <w:spacing w:after="0"/>
        <w:ind w:left="0"/>
        <w:jc w:val="both"/>
      </w:pPr>
      <w:r>
        <w:rPr>
          <w:rFonts w:ascii="Times New Roman"/>
          <w:b w:val="false"/>
          <w:i w:val="false"/>
          <w:color w:val="000000"/>
          <w:sz w:val="28"/>
        </w:rPr>
        <w:t xml:space="preserve">
      (d) </w:t>
      </w:r>
      <w:r>
        <w:rPr>
          <w:rFonts w:ascii="Times New Roman"/>
          <w:b/>
          <w:i w:val="false"/>
          <w:color w:val="000000"/>
          <w:sz w:val="28"/>
        </w:rPr>
        <w:t>Доступ в Интернет</w:t>
      </w:r>
      <w:r>
        <w:rPr>
          <w:rFonts w:ascii="Times New Roman"/>
          <w:b w:val="false"/>
          <w:i w:val="false"/>
          <w:color w:val="000000"/>
          <w:sz w:val="28"/>
        </w:rPr>
        <w:t>: Соответствующий уровень доступа в Интернет в полевой миссии:</w:t>
      </w:r>
    </w:p>
    <w:bookmarkEnd w:id="607"/>
    <w:bookmarkStart w:name="z1593" w:id="608"/>
    <w:p>
      <w:pPr>
        <w:spacing w:after="0"/>
        <w:ind w:left="0"/>
        <w:jc w:val="both"/>
      </w:pPr>
      <w:r>
        <w:rPr>
          <w:rFonts w:ascii="Times New Roman"/>
          <w:b w:val="false"/>
          <w:i w:val="false"/>
          <w:color w:val="000000"/>
          <w:sz w:val="28"/>
        </w:rPr>
        <w:t>
      (i) Проверка того, был ли предоставлен соответствующий доступ в Интернет в соответствии с договоренностью между сторонами, предоставляющими войска/полицию, и Секретариатом, а также в соответствии с Меморандумом о взаимопонимании, содержащимся в приложении С, добавление 2;</w:t>
      </w:r>
    </w:p>
    <w:bookmarkEnd w:id="608"/>
    <w:bookmarkStart w:name="z1594" w:id="609"/>
    <w:p>
      <w:pPr>
        <w:spacing w:after="0"/>
        <w:ind w:left="0"/>
        <w:jc w:val="both"/>
      </w:pPr>
      <w:r>
        <w:rPr>
          <w:rFonts w:ascii="Times New Roman"/>
          <w:b w:val="false"/>
          <w:i w:val="false"/>
          <w:color w:val="000000"/>
          <w:sz w:val="28"/>
        </w:rPr>
        <w:t>
      (ii) Доступ к Интернету должен быть обеспечен силами войск/полиции, предоставляющих войска, и не связан с существующими системами связи Организации Объединенных Наций;</w:t>
      </w:r>
    </w:p>
    <w:bookmarkEnd w:id="609"/>
    <w:bookmarkStart w:name="z1595" w:id="610"/>
    <w:p>
      <w:pPr>
        <w:spacing w:after="0"/>
        <w:ind w:left="0"/>
        <w:jc w:val="both"/>
      </w:pPr>
      <w:r>
        <w:rPr>
          <w:rFonts w:ascii="Times New Roman"/>
          <w:b w:val="false"/>
          <w:i w:val="false"/>
          <w:color w:val="000000"/>
          <w:sz w:val="28"/>
        </w:rPr>
        <w:t xml:space="preserve">
      </w:t>
      </w:r>
      <w:r>
        <w:rPr>
          <w:rFonts w:ascii="Times New Roman"/>
          <w:b/>
          <w:i w:val="false"/>
          <w:color w:val="000000"/>
          <w:sz w:val="28"/>
        </w:rPr>
        <w:t>Уникальное оборудование</w:t>
      </w:r>
    </w:p>
    <w:bookmarkEnd w:id="610"/>
    <w:bookmarkStart w:name="z1596" w:id="611"/>
    <w:p>
      <w:pPr>
        <w:spacing w:after="0"/>
        <w:ind w:left="0"/>
        <w:jc w:val="both"/>
      </w:pPr>
      <w:r>
        <w:rPr>
          <w:rFonts w:ascii="Times New Roman"/>
          <w:b w:val="false"/>
          <w:i w:val="false"/>
          <w:color w:val="000000"/>
          <w:sz w:val="28"/>
        </w:rPr>
        <w:t>
      57. Любое специальное мелкое оборудование или расходные материалы, не предусмотренные вышеуказанными нормами самообеспечения, будут рассматриваться как уникальное оборудование. Эти вопросы будут решаться на двусторонней основе в особых случаях между войсками/полицейскими, предоставляющими войска, и Организацией Объединенных Наций.</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Ғ</w:t>
            </w:r>
          </w:p>
        </w:tc>
      </w:tr>
    </w:tbl>
    <w:bookmarkStart w:name="z1598" w:id="612"/>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 проверки и стандарты эффективности медицинского обеспечения</w:t>
      </w:r>
    </w:p>
    <w:bookmarkEnd w:id="612"/>
    <w:bookmarkStart w:name="z1599" w:id="613"/>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 проверки</w:t>
      </w:r>
    </w:p>
    <w:bookmarkEnd w:id="613"/>
    <w:bookmarkStart w:name="z1600" w:id="614"/>
    <w:p>
      <w:pPr>
        <w:spacing w:after="0"/>
        <w:ind w:left="0"/>
        <w:jc w:val="both"/>
      </w:pPr>
      <w:r>
        <w:rPr>
          <w:rFonts w:ascii="Times New Roman"/>
          <w:b w:val="false"/>
          <w:i w:val="false"/>
          <w:color w:val="000000"/>
          <w:sz w:val="28"/>
        </w:rPr>
        <w:t>
      1. Возмещению подлежит только медицинское оборудование, предоставленное в соответствии со стандартами ООН и разрешенное Меморандумом о взаимопонимании. Подразделения должны иметь достаточное количество медицинского оборудования, предусмотренного стандартами ООН для медицинских служб уровней 1, 2 и 3, для оказания соответствующей амбулаторной и стационарной помощи, базовых и расширенных диагностических услуг, базовых и расширенных мер по спасению жизни, базовых и расширенных хирургических услуг и возможностей, достаточных возможностей по пополнению запасов, а также возможностей и возможностей по эвакуации раненых/медицинской эвакуации в районе миссии в соответствии с Меморандумом о взаимопонимании. Запрашиваемое медицинское оборудование должно быть предоставлено и поддерживаться в полностью рабочем состоянии с соблюдением асептических и стерильных условий в соответствии с требованиями Всемирной организации здравоохранения (ВОЗ) для обеспечения бесперебойной медицинской поддержки и адекватного стандарта медицинского обслуживания, включая возможности эвакуации.</w:t>
      </w:r>
    </w:p>
    <w:bookmarkEnd w:id="614"/>
    <w:bookmarkStart w:name="z1601" w:id="615"/>
    <w:p>
      <w:pPr>
        <w:spacing w:after="0"/>
        <w:ind w:left="0"/>
        <w:jc w:val="both"/>
      </w:pPr>
      <w:r>
        <w:rPr>
          <w:rFonts w:ascii="Times New Roman"/>
          <w:b w:val="false"/>
          <w:i w:val="false"/>
          <w:color w:val="000000"/>
          <w:sz w:val="28"/>
        </w:rPr>
        <w:t>
      2. При реализации изложенных ниже принципов и стандартов используются следующие определения:</w:t>
      </w:r>
    </w:p>
    <w:bookmarkEnd w:id="615"/>
    <w:bookmarkStart w:name="z1602" w:id="616"/>
    <w:p>
      <w:pPr>
        <w:spacing w:after="0"/>
        <w:ind w:left="0"/>
        <w:jc w:val="both"/>
      </w:pPr>
      <w:r>
        <w:rPr>
          <w:rFonts w:ascii="Times New Roman"/>
          <w:b w:val="false"/>
          <w:i w:val="false"/>
          <w:color w:val="000000"/>
          <w:sz w:val="28"/>
        </w:rPr>
        <w:t>
      (a) Медицинское оборудование: Учетное основное оборудование (см. сноски к добавлениям к настоящему приложению) для оказания медицинской помощи в медицинских учреждениях Организации Объединенных Наций;</w:t>
      </w:r>
    </w:p>
    <w:bookmarkEnd w:id="616"/>
    <w:bookmarkStart w:name="z1603" w:id="617"/>
    <w:p>
      <w:pPr>
        <w:spacing w:after="0"/>
        <w:ind w:left="0"/>
        <w:jc w:val="both"/>
      </w:pPr>
      <w:r>
        <w:rPr>
          <w:rFonts w:ascii="Times New Roman"/>
          <w:b w:val="false"/>
          <w:i w:val="false"/>
          <w:color w:val="000000"/>
          <w:sz w:val="28"/>
        </w:rPr>
        <w:t>
      (b) Лекарственные средства: Лекарственные средства, произведенные в соответствии со стандартами ВОЗ и потребляемые при оказании медицинской помощи в медицинских учреждениях Организации Объединенных Наций;</w:t>
      </w:r>
    </w:p>
    <w:bookmarkEnd w:id="617"/>
    <w:bookmarkStart w:name="z1604" w:id="618"/>
    <w:p>
      <w:pPr>
        <w:spacing w:after="0"/>
        <w:ind w:left="0"/>
        <w:jc w:val="both"/>
      </w:pPr>
      <w:r>
        <w:rPr>
          <w:rFonts w:ascii="Times New Roman"/>
          <w:b w:val="false"/>
          <w:i w:val="false"/>
          <w:color w:val="000000"/>
          <w:sz w:val="28"/>
        </w:rPr>
        <w:t>
      (c) Медицинские принадлежности: Расходные материалы и мелкое оборудование, используемые при оказании медицинской помощи в медицинских учреждениях Организации Объединенных Наций;</w:t>
      </w:r>
    </w:p>
    <w:bookmarkEnd w:id="618"/>
    <w:bookmarkStart w:name="z1605" w:id="619"/>
    <w:p>
      <w:pPr>
        <w:spacing w:after="0"/>
        <w:ind w:left="0"/>
        <w:jc w:val="both"/>
      </w:pPr>
      <w:r>
        <w:rPr>
          <w:rFonts w:ascii="Times New Roman"/>
          <w:b w:val="false"/>
          <w:i w:val="false"/>
          <w:color w:val="000000"/>
          <w:sz w:val="28"/>
        </w:rPr>
        <w:t>
      (d) Медицинское самообеспечение: Поставка и пополнение запасов лекарственных средств и предметов медицинского назначения для оказания медицинской помощи в медицинских учреждениях Организации Объединенных Наций;</w:t>
      </w:r>
    </w:p>
    <w:bookmarkEnd w:id="619"/>
    <w:bookmarkStart w:name="z1606" w:id="620"/>
    <w:p>
      <w:pPr>
        <w:spacing w:after="0"/>
        <w:ind w:left="0"/>
        <w:jc w:val="both"/>
      </w:pPr>
      <w:r>
        <w:rPr>
          <w:rFonts w:ascii="Times New Roman"/>
          <w:b w:val="false"/>
          <w:i w:val="false"/>
          <w:color w:val="000000"/>
          <w:sz w:val="28"/>
        </w:rPr>
        <w:t>
      (e) Миссия высокого риска: Миссия с высокой частотой эндемических инфекционных заболеваний, от которых не существует прививок. Все остальные миссии считаются "миссиями нормального риска". Данное определение используется для определения права на возмещение ставки самообеспечения для "зон повышенного риска (эпидемиологических)";</w:t>
      </w:r>
    </w:p>
    <w:bookmarkEnd w:id="620"/>
    <w:bookmarkStart w:name="z1607" w:id="621"/>
    <w:p>
      <w:pPr>
        <w:spacing w:after="0"/>
        <w:ind w:left="0"/>
        <w:jc w:val="both"/>
      </w:pPr>
      <w:r>
        <w:rPr>
          <w:rFonts w:ascii="Times New Roman"/>
          <w:b w:val="false"/>
          <w:i w:val="false"/>
          <w:color w:val="000000"/>
          <w:sz w:val="28"/>
        </w:rPr>
        <w:t>
      (f) Для целей определения права на медицинское обслуживание в медицинских учреждениях миссии ООН следующий персонал считается входящим в состав миссии ООН:</w:t>
      </w:r>
    </w:p>
    <w:bookmarkEnd w:id="621"/>
    <w:bookmarkStart w:name="z1608" w:id="622"/>
    <w:p>
      <w:pPr>
        <w:spacing w:after="0"/>
        <w:ind w:left="0"/>
        <w:jc w:val="both"/>
      </w:pPr>
      <w:r>
        <w:rPr>
          <w:rFonts w:ascii="Times New Roman"/>
          <w:b w:val="false"/>
          <w:i w:val="false"/>
          <w:color w:val="000000"/>
          <w:sz w:val="28"/>
        </w:rPr>
        <w:t>
      (i) Организация Объединенных Наций сформировала военные и полицейские подразделения;</w:t>
      </w:r>
    </w:p>
    <w:bookmarkEnd w:id="622"/>
    <w:bookmarkStart w:name="z1609" w:id="623"/>
    <w:p>
      <w:pPr>
        <w:spacing w:after="0"/>
        <w:ind w:left="0"/>
        <w:jc w:val="both"/>
      </w:pPr>
      <w:r>
        <w:rPr>
          <w:rFonts w:ascii="Times New Roman"/>
          <w:b w:val="false"/>
          <w:i w:val="false"/>
          <w:color w:val="000000"/>
          <w:sz w:val="28"/>
        </w:rPr>
        <w:t>
      (ii) Военный и полицейский персонал ООН, не входящий в состав сформированных подразделений, и другой персонал, предоставленный Правительством;</w:t>
      </w:r>
    </w:p>
    <w:bookmarkEnd w:id="623"/>
    <w:bookmarkStart w:name="z1610" w:id="624"/>
    <w:p>
      <w:pPr>
        <w:spacing w:after="0"/>
        <w:ind w:left="0"/>
        <w:jc w:val="both"/>
      </w:pPr>
      <w:r>
        <w:rPr>
          <w:rFonts w:ascii="Times New Roman"/>
          <w:b w:val="false"/>
          <w:i w:val="false"/>
          <w:color w:val="000000"/>
          <w:sz w:val="28"/>
        </w:rPr>
        <w:t>
      (iii) Международный гражданский персонал ООН;</w:t>
      </w:r>
    </w:p>
    <w:bookmarkEnd w:id="624"/>
    <w:bookmarkStart w:name="z1611" w:id="625"/>
    <w:p>
      <w:pPr>
        <w:spacing w:after="0"/>
        <w:ind w:left="0"/>
        <w:jc w:val="both"/>
      </w:pPr>
      <w:r>
        <w:rPr>
          <w:rFonts w:ascii="Times New Roman"/>
          <w:b w:val="false"/>
          <w:i w:val="false"/>
          <w:color w:val="000000"/>
          <w:sz w:val="28"/>
        </w:rPr>
        <w:t>
      (iv) Добровольцы Организации Объединенных Наций;</w:t>
      </w:r>
    </w:p>
    <w:bookmarkEnd w:id="625"/>
    <w:bookmarkStart w:name="z1612" w:id="626"/>
    <w:p>
      <w:pPr>
        <w:spacing w:after="0"/>
        <w:ind w:left="0"/>
        <w:jc w:val="both"/>
      </w:pPr>
      <w:r>
        <w:rPr>
          <w:rFonts w:ascii="Times New Roman"/>
          <w:b w:val="false"/>
          <w:i w:val="false"/>
          <w:color w:val="000000"/>
          <w:sz w:val="28"/>
        </w:rPr>
        <w:t>
      (v) Сотрудники Организации Объединенных Наций, работающие на местах, где это применимо.</w:t>
      </w:r>
    </w:p>
    <w:bookmarkEnd w:id="626"/>
    <w:bookmarkStart w:name="z1613" w:id="627"/>
    <w:p>
      <w:pPr>
        <w:spacing w:after="0"/>
        <w:ind w:left="0"/>
        <w:jc w:val="both"/>
      </w:pPr>
      <w:r>
        <w:rPr>
          <w:rFonts w:ascii="Times New Roman"/>
          <w:b w:val="false"/>
          <w:i w:val="false"/>
          <w:color w:val="000000"/>
          <w:sz w:val="28"/>
        </w:rPr>
        <w:t>
      3. Все медицинские учреждения считаются "имуществом сил" и поэтому доступны всем членам миссии ООН. Медицинские учреждения могут принадлежать Организации Объединенных Наций, контингентам или работать по коммерческим контрактам.</w:t>
      </w:r>
    </w:p>
    <w:bookmarkEnd w:id="627"/>
    <w:bookmarkStart w:name="z1614" w:id="628"/>
    <w:p>
      <w:pPr>
        <w:spacing w:after="0"/>
        <w:ind w:left="0"/>
        <w:jc w:val="both"/>
      </w:pPr>
      <w:r>
        <w:rPr>
          <w:rFonts w:ascii="Times New Roman"/>
          <w:b w:val="false"/>
          <w:i w:val="false"/>
          <w:color w:val="000000"/>
          <w:sz w:val="28"/>
        </w:rPr>
        <w:t>
      4. Медицинские учреждения уровней 1 и 2 могут быть дополнены модулями для расширения своих возможностей, и тогда они называются учреждениями уровней 1+ и 2+ соответственно. Требования и стандарты к модулям представлены в приложениях 5-11 к настоящему приложению (</w:t>
      </w:r>
      <w:r>
        <w:rPr>
          <w:rFonts w:ascii="Times New Roman"/>
          <w:b w:val="false"/>
          <w:i/>
          <w:color w:val="000000"/>
          <w:sz w:val="28"/>
        </w:rPr>
        <w:t>Руководство по вопросам политики и процедур, касающихся возмещения расходов и контроля за имуществом, принадлежащим контингентам стран, предоставляющих войска/полицейские силы для участия в миссиях по поддержанию мира, в редакции 2023 года, далее — (Руководство ИЛК), 2023, глава 3, приложение С</w:t>
      </w:r>
      <w:r>
        <w:rPr>
          <w:rFonts w:ascii="Times New Roman"/>
          <w:b w:val="false"/>
          <w:i w:val="false"/>
          <w:color w:val="000000"/>
          <w:sz w:val="28"/>
        </w:rPr>
        <w:t>).</w:t>
      </w:r>
    </w:p>
    <w:bookmarkEnd w:id="628"/>
    <w:bookmarkStart w:name="z1615" w:id="629"/>
    <w:p>
      <w:pPr>
        <w:spacing w:after="0"/>
        <w:ind w:left="0"/>
        <w:jc w:val="both"/>
      </w:pPr>
      <w:r>
        <w:rPr>
          <w:rFonts w:ascii="Times New Roman"/>
          <w:b w:val="false"/>
          <w:i w:val="false"/>
          <w:color w:val="000000"/>
          <w:sz w:val="28"/>
        </w:rPr>
        <w:t>
      5. Калькуляция стоимости каждого медицинского учреждения или модуля, а следовательно, и соответствующие ставки возмещения, основываются на общей справедливой рыночной стоимости каждой единицы медицинского оборудования, необходимого для данного модуля. Перечни оборудования для каждого модуля включают все медицинское оборудование, необходимое для отдельных уровней. Немедицинское оборудование, необходимое для выполнения медицинских стандартов (например, генераторы мощностью более 20 кВА, машины скорой помощи, водоочистные сооружения и санитарно-техническое оборудование), перечислено отдельно для целей возмещения расходов. Пересмотренные требования к медицинскому оборудованию для каждого медицинского учреждения и модуля приведены в приложениях к настоящему приложению.</w:t>
      </w:r>
    </w:p>
    <w:bookmarkEnd w:id="629"/>
    <w:bookmarkStart w:name="z1616" w:id="630"/>
    <w:p>
      <w:pPr>
        <w:spacing w:after="0"/>
        <w:ind w:left="0"/>
        <w:jc w:val="both"/>
      </w:pPr>
      <w:r>
        <w:rPr>
          <w:rFonts w:ascii="Times New Roman"/>
          <w:b w:val="false"/>
          <w:i w:val="false"/>
          <w:color w:val="000000"/>
          <w:sz w:val="28"/>
        </w:rPr>
        <w:t>
      6. Медицинские модули, развернутые самостоятельно, будут возмещаться как отдельные единицы по статье "Основное оборудование".</w:t>
      </w:r>
    </w:p>
    <w:bookmarkEnd w:id="630"/>
    <w:bookmarkStart w:name="z1617" w:id="631"/>
    <w:p>
      <w:pPr>
        <w:spacing w:after="0"/>
        <w:ind w:left="0"/>
        <w:jc w:val="both"/>
      </w:pPr>
      <w:r>
        <w:rPr>
          <w:rFonts w:ascii="Times New Roman"/>
          <w:b w:val="false"/>
          <w:i w:val="false"/>
          <w:color w:val="000000"/>
          <w:sz w:val="28"/>
        </w:rPr>
        <w:t>
      7. При подготовке отчетов о проверке медицинских учреждений главными факторами являются качество, мощность и возможности, как они определены в стандартах. Поэтому перед тем, как вычесть из суммы возмещения, необходимо получить экспертное медицинское заключение о влиянии на работу любого недостатка, несоответствия или предпринятых корректирующих действий или замен.</w:t>
      </w:r>
    </w:p>
    <w:bookmarkEnd w:id="631"/>
    <w:bookmarkStart w:name="z1618" w:id="632"/>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Стандарты деятельности</w:t>
      </w:r>
    </w:p>
    <w:bookmarkEnd w:id="632"/>
    <w:bookmarkStart w:name="z1619" w:id="633"/>
    <w:p>
      <w:pPr>
        <w:spacing w:after="0"/>
        <w:ind w:left="0"/>
        <w:jc w:val="both"/>
      </w:pPr>
      <w:r>
        <w:rPr>
          <w:rFonts w:ascii="Times New Roman"/>
          <w:b w:val="false"/>
          <w:i w:val="false"/>
          <w:color w:val="000000"/>
          <w:sz w:val="28"/>
        </w:rPr>
        <w:t xml:space="preserve">
      8. При развертывании воинских/полицейских контингентов в рамках операций ООН по поддержанию мира и предоставлении ими стандартного жилья для полевых миссий ООН уровня 2 и/или 3 уровня, эти предметы возмещаются отдельно как основное оборудование. (См. главу 8, </w:t>
      </w:r>
      <w:r>
        <w:rPr>
          <w:rFonts w:ascii="Times New Roman"/>
          <w:b w:val="false"/>
          <w:i w:val="false"/>
          <w:color w:val="000000"/>
          <w:sz w:val="28"/>
        </w:rPr>
        <w:t>приложение А</w:t>
      </w:r>
      <w:r>
        <w:rPr>
          <w:rFonts w:ascii="Times New Roman"/>
          <w:b w:val="false"/>
          <w:i w:val="false"/>
          <w:color w:val="000000"/>
          <w:sz w:val="28"/>
        </w:rPr>
        <w:t>, "Оборудование для размещения, лагерное подразделение" (среднее и большое для уровней 2 и 3 медицинских учреждений соответственно)) (Руководство ИПК, 2023). Блоки для омовения возмещаются отдельно как основное оборудование.</w:t>
      </w:r>
    </w:p>
    <w:bookmarkEnd w:id="633"/>
    <w:bookmarkStart w:name="z1620" w:id="634"/>
    <w:p>
      <w:pPr>
        <w:spacing w:after="0"/>
        <w:ind w:left="0"/>
        <w:jc w:val="both"/>
      </w:pPr>
      <w:r>
        <w:rPr>
          <w:rFonts w:ascii="Times New Roman"/>
          <w:b w:val="false"/>
          <w:i w:val="false"/>
          <w:color w:val="000000"/>
          <w:sz w:val="28"/>
        </w:rPr>
        <w:t>
      9. Медицинское обеспечение и безопасность необходимы в любое время; поэтому предоставляющая войска/полицейские силы организация не может быть частично самообеспеченной в подкатегориях медицинского самообеспечения. Медицинское обслуживание первого уровня является обязанностью войск/полицейских контингентов, однако каждое учреждение первого уровня должно обеспечивать медицинскую поддержку и обслуживание всего персонала ООН, постоянно или временно находящегося в его зоне ответственности. В принципе, такое нерегулярное медицинское обслуживание уровня 1 должно предоставляться в экстренных случаях без взимания платы. Однако воинский/полицейский контингент может принять решение о возмещении стоимости оказанных услуг, и поэтому существует требование о документировании и регистрации оказанных экстренных услуг. Все медицинские учреждения ООН отвечают за оказание экстренной медицинской помощи всему персоналу ООН в зоне их ответственности. За исключением экстренных случаев, специалисты и медицинские учреждения уровней 2 и 3 могут запросить направление от учреждения уровня 1, прежде чем принять пациента. Необходимо приложить усилия для обеспечения бесперебойного доступа к основным лекарственным средствам для удовлетворения специфических медицинских потребностей женщин-миротворцев.</w:t>
      </w:r>
    </w:p>
    <w:bookmarkEnd w:id="634"/>
    <w:bookmarkStart w:name="z1621" w:id="635"/>
    <w:p>
      <w:pPr>
        <w:spacing w:after="0"/>
        <w:ind w:left="0"/>
        <w:jc w:val="both"/>
      </w:pPr>
      <w:r>
        <w:rPr>
          <w:rFonts w:ascii="Times New Roman"/>
          <w:b w:val="false"/>
          <w:i w:val="false"/>
          <w:color w:val="000000"/>
          <w:sz w:val="28"/>
        </w:rPr>
        <w:t>
      10. Штаб миссии часто обращается к учреждениям медицинского обеспечения с просьбой оказать медицинскую помощь сотрудникам ООН и другим уполномоченным сотрудникам, за которых они не получают возмещения в рамках самообеспечения. В таких случаях медицинское учреждение имеет право добиваться возмещения соответствующих расходов, применяя модель оплаты за оказанную медицинскую помощь. Согласованные процедуры и тарифы на оплату услуг приведены в добавлении 16 к настоящему приложению. Медицинская помощь, оказанная военнослужащим, не имеющим на это права (например, местному гражданскому населению), предоставляющим войска/полицию, не подлежит возмещению Организацией Объединенных Наций.</w:t>
      </w:r>
    </w:p>
    <w:bookmarkEnd w:id="635"/>
    <w:bookmarkStart w:name="z1622" w:id="636"/>
    <w:p>
      <w:pPr>
        <w:spacing w:after="0"/>
        <w:ind w:left="0"/>
        <w:jc w:val="both"/>
      </w:pPr>
      <w:r>
        <w:rPr>
          <w:rFonts w:ascii="Times New Roman"/>
          <w:b w:val="false"/>
          <w:i w:val="false"/>
          <w:color w:val="000000"/>
          <w:sz w:val="28"/>
        </w:rPr>
        <w:t>
      11. Страны, предоставляющие войска/полицейские силы, которые не могут предоставить все медицинские услуги в соответствии со стандартами, перечисленными в настоящем приложении, должны уведомить об этом Секретариат в ходе переговоров о заключении Меморандума о взаимопонимании и во всех случаях до развертывания.</w:t>
      </w:r>
    </w:p>
    <w:bookmarkEnd w:id="636"/>
    <w:bookmarkStart w:name="z1623" w:id="637"/>
    <w:p>
      <w:pPr>
        <w:spacing w:after="0"/>
        <w:ind w:left="0"/>
        <w:jc w:val="both"/>
      </w:pPr>
      <w:r>
        <w:rPr>
          <w:rFonts w:ascii="Times New Roman"/>
          <w:b w:val="false"/>
          <w:i w:val="false"/>
          <w:color w:val="000000"/>
          <w:sz w:val="28"/>
        </w:rPr>
        <w:t>
      12. Командир контингента должен немедленно информировать миссию, если во время развертывания воинского/полицейского контингента выясняется, что он не может обеспечить адекватное снабжение медицинским оборудованием, медикаментами или расходными материалами на условиях самообеспечения. Если страна, предоставляющая войска/полицейские силы, не может найти другого поставщика, который предложил бы пополнение запасов на двусторонней основе, Организация Объединенных Наций должна взять на себя постоянное снабжение медикаментами, расходными материалами и медицинским имуществом. Ответственность за предоставление медицинского персонала и медицинских услуг остается за странами, предоставляющими войска/полицейские силы. Возмещение расходов на медицинское самообеспечение не будет производиться с того дня, когда страна, предоставляющая войска/полицейские силы, не сможет обеспечить полное самообеспечение.</w:t>
      </w:r>
    </w:p>
    <w:bookmarkEnd w:id="637"/>
    <w:bookmarkStart w:name="z1624" w:id="638"/>
    <w:p>
      <w:pPr>
        <w:spacing w:after="0"/>
        <w:ind w:left="0"/>
        <w:jc w:val="both"/>
      </w:pPr>
      <w:r>
        <w:rPr>
          <w:rFonts w:ascii="Times New Roman"/>
          <w:b w:val="false"/>
          <w:i w:val="false"/>
          <w:color w:val="000000"/>
          <w:sz w:val="28"/>
        </w:rPr>
        <w:t>
      13. Для обеспечения того, чтобы весь персонал получал медицинскую помощь, на которую он имеет право, и для обеспечения эффективной и справедливой системы возмещения расходов на медицинское самообеспечение, весь военный и полицейский персонал должен быть приписан к медицинским учреждениям, которые отвечают за его медицинское обслуживание. Прикрепление может осуществляться как в составе подразделения (для сформированных подразделений), так и индивидуально (полиция ООН, военные наблюдатели и сотрудники штаб-квартиры). Каждый человек должен быть приписан к учреждению уровня 1, уровня 2 и/или уровня 3, где это применимо.</w:t>
      </w:r>
    </w:p>
    <w:bookmarkEnd w:id="638"/>
    <w:bookmarkStart w:name="z1625" w:id="639"/>
    <w:p>
      <w:pPr>
        <w:spacing w:after="0"/>
        <w:ind w:left="0"/>
        <w:jc w:val="both"/>
      </w:pPr>
      <w:r>
        <w:rPr>
          <w:rFonts w:ascii="Times New Roman"/>
          <w:b w:val="false"/>
          <w:i w:val="false"/>
          <w:color w:val="000000"/>
          <w:sz w:val="28"/>
        </w:rPr>
        <w:t>
      14. Ответственность за то, чтобы весь персонал при поступлении в миссию был проинформирован о том, какие медицинские учреждения отвечают за его обслуживание, а также за то, чтобы все медицинские учреждения были уведомлены о том, кто приписан к данному учреждению, лежит на главном враче/враче сил. Такую же информацию или уведомление необходимо предоставлять при перемещении отдельных лиц и подразделений из зоны ответственности одного медицинского учреждения в зону ответственности другого.</w:t>
      </w:r>
    </w:p>
    <w:bookmarkEnd w:id="639"/>
    <w:bookmarkStart w:name="z1626" w:id="640"/>
    <w:p>
      <w:pPr>
        <w:spacing w:after="0"/>
        <w:ind w:left="0"/>
        <w:jc w:val="both"/>
      </w:pPr>
      <w:r>
        <w:rPr>
          <w:rFonts w:ascii="Times New Roman"/>
          <w:b w:val="false"/>
          <w:i w:val="false"/>
          <w:color w:val="000000"/>
          <w:sz w:val="28"/>
        </w:rPr>
        <w:t>
      15. Весь гражданский персонал ООН должен быть приписан к медицинским учреждениям так же, как и военнослужащие; однако это не дает права на возмещение расходов в рамках самообеспечения, если это прямо не указано в Меморандуме о взаимопонимании. В качестве альтернативы может применяться модель "плата за услуги".</w:t>
      </w:r>
    </w:p>
    <w:bookmarkEnd w:id="640"/>
    <w:bookmarkStart w:name="z1627" w:id="641"/>
    <w:p>
      <w:pPr>
        <w:spacing w:after="0"/>
        <w:ind w:left="0"/>
        <w:jc w:val="both"/>
      </w:pPr>
      <w:r>
        <w:rPr>
          <w:rFonts w:ascii="Times New Roman"/>
          <w:b w:val="false"/>
          <w:i w:val="false"/>
          <w:color w:val="000000"/>
          <w:sz w:val="28"/>
        </w:rPr>
        <w:t>
      16. Все медицинские учреждения ООН должны быть оборудованы и укомплектованы персоналом для приема и лечения всего персонала ООН с сохранением достоинства и индивидуальности всех пациентов.</w:t>
      </w:r>
    </w:p>
    <w:bookmarkEnd w:id="641"/>
    <w:bookmarkStart w:name="z1628" w:id="642"/>
    <w:p>
      <w:pPr>
        <w:spacing w:after="0"/>
        <w:ind w:left="0"/>
        <w:jc w:val="both"/>
      </w:pPr>
      <w:r>
        <w:rPr>
          <w:rFonts w:ascii="Times New Roman"/>
          <w:b w:val="false"/>
          <w:i w:val="false"/>
          <w:color w:val="000000"/>
          <w:sz w:val="28"/>
        </w:rPr>
        <w:t>
      17. Возмещение расходов на медицинские услуги, предоставляемые на основе самообеспечения, включая сопутствующее медицинское оборудование, инструменты, принадлежности и расходные материалы, будет производиться по ставке самообеспечения для уровня предоставляемых услуг и рассчитываться по фактическому персоналу численность подразделений/контингентов, за которые отвечает медицинское учреждение, до уровня, согласованного в Меморандуме о взаимопонимании.</w:t>
      </w:r>
    </w:p>
    <w:bookmarkEnd w:id="642"/>
    <w:bookmarkStart w:name="z1629" w:id="643"/>
    <w:p>
      <w:pPr>
        <w:spacing w:after="0"/>
        <w:ind w:left="0"/>
        <w:jc w:val="both"/>
      </w:pPr>
      <w:r>
        <w:rPr>
          <w:rFonts w:ascii="Times New Roman"/>
          <w:b w:val="false"/>
          <w:i w:val="false"/>
          <w:color w:val="000000"/>
          <w:sz w:val="28"/>
        </w:rPr>
        <w:t>
      18. Если воинский/полицейский контингент предоставляет медицинские услуги, соответствующие стандартам ООН, которые включают услуги более чем одного уровня, то эти уровни накапливаются соответствующим образом. Однако если медицинское учреждение уровня 3 охватывает район, в котором нет медицинского учреждения, предоставляющего медицинские услуги уровня 2, то показатели самообеспечения уровней 2 и 3 не накапливаются. Используется комбинированная ставка самообеспечения уровней 2 и 3, а расчет возмещения производится на основе фактической численности персонала контингентов, направленных в медицинское учреждение уровня 3 для оказания медицинской помощи уровней 2 и 3.</w:t>
      </w:r>
    </w:p>
    <w:bookmarkEnd w:id="643"/>
    <w:bookmarkStart w:name="z1630" w:id="644"/>
    <w:p>
      <w:pPr>
        <w:spacing w:after="0"/>
        <w:ind w:left="0"/>
        <w:jc w:val="both"/>
      </w:pPr>
      <w:r>
        <w:rPr>
          <w:rFonts w:ascii="Times New Roman"/>
          <w:b w:val="false"/>
          <w:i w:val="false"/>
          <w:color w:val="000000"/>
          <w:sz w:val="28"/>
        </w:rPr>
        <w:t>
      В случае невозможности оказания медицинских услуг по причине непредвиденных логистических трудностей, не зависящих от предоставляющей войска/полицейские силы стороны, в результате правил и политики принимающей страны, препятствующих самообеспечению медицинскими материалами, возмещение утраченных или поврежденных медицинских материалов будет производиться по себестоимости. Организация Объединенных Наций несет ответственность за полное или частичное определение масштабов таких обстоятельств в консультации с предоставляющей войска/полицию стороной.</w:t>
      </w:r>
    </w:p>
    <w:bookmarkEnd w:id="644"/>
    <w:bookmarkStart w:name="z1631" w:id="645"/>
    <w:p>
      <w:pPr>
        <w:spacing w:after="0"/>
        <w:ind w:left="0"/>
        <w:jc w:val="both"/>
      </w:pPr>
      <w:r>
        <w:rPr>
          <w:rFonts w:ascii="Times New Roman"/>
          <w:b w:val="false"/>
          <w:i w:val="false"/>
          <w:color w:val="000000"/>
          <w:sz w:val="28"/>
        </w:rPr>
        <w:t>
      19. Для получения права на возмещение расходов по ставке медицинского самообеспечения медицинское учреждение должно обеспечивать медицинское самообеспечение, включая весь соответствующий персонал, оборудование, медикаменты и расходные материалы (в том числе необходимые для зон повышенного эпидемиологического риска), для категорий базового, первого, второго, третьего уровней, хранения крови и продуктов крови и зон повышенного риска, как это согласовано в Меморандуме о взаимопонимании. Уровень оснащения должен соответствовать стандартам ООН, указанным в настоящем приложении и Руководстве по медицинскому обеспечению полевых миссий ООН для медицинского учреждения и указанным в Меморандуме о взаимопонимании. Медикаменты и расходные материалы должны соответствовать стандартам ВОЗ.</w:t>
      </w:r>
    </w:p>
    <w:bookmarkEnd w:id="645"/>
    <w:bookmarkStart w:name="z1632" w:id="646"/>
    <w:p>
      <w:pPr>
        <w:spacing w:after="0"/>
        <w:ind w:left="0"/>
        <w:jc w:val="both"/>
      </w:pPr>
      <w:r>
        <w:rPr>
          <w:rFonts w:ascii="Times New Roman"/>
          <w:b w:val="false"/>
          <w:i w:val="false"/>
          <w:color w:val="000000"/>
          <w:sz w:val="28"/>
        </w:rPr>
        <w:t>
      Техническое освидетельствование всего медицинского персонала является основным требованием для любого медицинского учреждения, предоставляющего воинские/полицейские контингенты, развернутого в полевых миссиях. Все документы, необходимые для получения такого разрешения, должны быть представлены организацией, предоставляющей войска/полицейские силы, до планируемого развертывания или ротации в Организацию Объединенных Наций для проверки в соответствии с процедурами и сроками, изложенными в последнем издании Руководства по медицинскому обеспечению Организации Объединенных Наций. Несоблюдение критериев технической проверки делает медицинское обеспечение неработоспособным и не подлежащим возмещению.</w:t>
      </w:r>
    </w:p>
    <w:bookmarkEnd w:id="646"/>
    <w:bookmarkStart w:name="z1633" w:id="647"/>
    <w:p>
      <w:pPr>
        <w:spacing w:after="0"/>
        <w:ind w:left="0"/>
        <w:jc w:val="both"/>
      </w:pPr>
      <w:r>
        <w:rPr>
          <w:rFonts w:ascii="Times New Roman"/>
          <w:b w:val="false"/>
          <w:i w:val="false"/>
          <w:color w:val="000000"/>
          <w:sz w:val="28"/>
        </w:rPr>
        <w:t>
      20. Ниже приводится краткое изложение стандартов ООН для каждого уровня медицинского обслуживания с учетом показателей самообеспечения. Подробная информация о потребностях в оборудовании для медицинского обеспечения содержится в добавлениях к настоящему приложению. Дополнительная информация о политике иммунизации, профилактике малярии, борьбе с переносчиками инфекций, ВИЧ/СПИДом и заболеваниями, передаваемыми половым путем, содержится в добавлении 17 к настоящему приложению (Руководство ИПК, 2023, Глава 3). Информация об уровнях медицинского обеспечения на местах изложена в главе 4 Руководства ООН по медицинскому обеспечению, а минимальная профессиональная квалификация медицинского персонала - в главе 8 Руководства ООН по медицинскому обеспечению:</w:t>
      </w:r>
    </w:p>
    <w:bookmarkEnd w:id="647"/>
    <w:bookmarkStart w:name="z1634" w:id="648"/>
    <w:p>
      <w:pPr>
        <w:spacing w:after="0"/>
        <w:ind w:left="0"/>
        <w:jc w:val="both"/>
      </w:pPr>
      <w:r>
        <w:rPr>
          <w:rFonts w:ascii="Times New Roman"/>
          <w:b w:val="false"/>
          <w:i w:val="false"/>
          <w:color w:val="000000"/>
          <w:sz w:val="28"/>
        </w:rPr>
        <w:t xml:space="preserve">
      (a) </w:t>
      </w:r>
      <w:r>
        <w:rPr>
          <w:rFonts w:ascii="Times New Roman"/>
          <w:b/>
          <w:i w:val="false"/>
          <w:color w:val="000000"/>
          <w:sz w:val="28"/>
        </w:rPr>
        <w:t>Первая помощь товарища</w:t>
      </w:r>
      <w:r>
        <w:rPr>
          <w:rFonts w:ascii="Times New Roman"/>
          <w:b w:val="false"/>
          <w:i w:val="false"/>
          <w:color w:val="000000"/>
          <w:sz w:val="28"/>
        </w:rPr>
        <w:t>: Базовая неотложная первая помощь, оказываемая пострадавшему самостоятельно или ближайшим человеком на месте происшествия в месте получения травмы. Организация Объединенных Наций требования к аптечке для бойца изложены в добавлении 1 к настоящему приложению. Каждый военнослужащий контингента должен иметь при себе одну полную аптечку. Предоставление аптечки для оказания первой помощи товарищам должно быть реализовано как можно скорее, однако с 1 июля 2022 года оно является обязательным.</w:t>
      </w:r>
    </w:p>
    <w:bookmarkEnd w:id="648"/>
    <w:bookmarkStart w:name="z1635" w:id="649"/>
    <w:p>
      <w:pPr>
        <w:spacing w:after="0"/>
        <w:ind w:left="0"/>
        <w:jc w:val="both"/>
      </w:pPr>
      <w:r>
        <w:rPr>
          <w:rFonts w:ascii="Times New Roman"/>
          <w:b w:val="false"/>
          <w:i w:val="false"/>
          <w:color w:val="000000"/>
          <w:sz w:val="28"/>
        </w:rPr>
        <w:t xml:space="preserve">
      (b) </w:t>
      </w:r>
      <w:r>
        <w:rPr>
          <w:rFonts w:ascii="Times New Roman"/>
          <w:b/>
          <w:i w:val="false"/>
          <w:color w:val="000000"/>
          <w:sz w:val="28"/>
        </w:rPr>
        <w:t>Коллективная первая помощь</w:t>
      </w:r>
      <w:r>
        <w:rPr>
          <w:rFonts w:ascii="Times New Roman"/>
          <w:b w:val="false"/>
          <w:i w:val="false"/>
          <w:color w:val="000000"/>
          <w:sz w:val="28"/>
        </w:rPr>
        <w:t>: Коллективная первая медицинская помощь включает в себя базовую неотложную первую помощь, оказываемую пострадавшему ближайшим человеком на месте происшествия в месте получения травмы. Требования Организации Объединенных Наций к коммунальной первой помощи изложены в добавлении 2 к настоящему приложению. Аптечки первой медицинской помощи предназначены для мест общего и повышенного риска и должны находиться в транспортных средствах, мастерских и ремонтных мастерских, на кухне и в помещениях для приготовления пищи, а также в любых других местах, которые медицинский работник сил сочтет необходимыми.</w:t>
      </w:r>
    </w:p>
    <w:bookmarkEnd w:id="649"/>
    <w:bookmarkStart w:name="z1636" w:id="650"/>
    <w:p>
      <w:pPr>
        <w:spacing w:after="0"/>
        <w:ind w:left="0"/>
        <w:jc w:val="both"/>
      </w:pPr>
      <w:r>
        <w:rPr>
          <w:rFonts w:ascii="Times New Roman"/>
          <w:b w:val="false"/>
          <w:i w:val="false"/>
          <w:color w:val="000000"/>
          <w:sz w:val="28"/>
        </w:rPr>
        <w:t xml:space="preserve">
      (c) </w:t>
      </w:r>
      <w:r>
        <w:rPr>
          <w:rFonts w:ascii="Times New Roman"/>
          <w:b/>
          <w:i w:val="false"/>
          <w:color w:val="000000"/>
          <w:sz w:val="28"/>
        </w:rPr>
        <w:t>Полевой комплект медицинской помощи</w:t>
      </w:r>
      <w:r>
        <w:rPr>
          <w:rFonts w:ascii="Times New Roman"/>
          <w:b w:val="false"/>
          <w:i w:val="false"/>
          <w:color w:val="000000"/>
          <w:sz w:val="28"/>
        </w:rPr>
        <w:t>: полевой комплект медицинской помощи - это усовершенствованный медицинский комплект для оказания первой помощи, предназначенный для предоставления более сложного набора оборудования и расходных материалов и оказания жизненно важной помощи пострадавшему вместе получения травмы. Требования Организации Объединенных Наций к полевым аптечкам изложены в добавлении 3 к настоящему приложению. Рекомендуется иметь один комплект на роту, при этом точные потребности определяются в ходе переговоров по Меморандуму о взаимопонимании с учетом условий работы. Организация, предоставляющая войска/полицию, готовит как минимум одного подготовленного человека на роту (см. выше), обеспечивая его необходимыми продвинутыми медицинскими навыками и подготовкой до достаточного уровня квалификации в соответствии с курсом полевых медиков ООН.</w:t>
      </w:r>
    </w:p>
    <w:bookmarkEnd w:id="650"/>
    <w:bookmarkStart w:name="z1637" w:id="651"/>
    <w:p>
      <w:pPr>
        <w:spacing w:after="0"/>
        <w:ind w:left="0"/>
        <w:jc w:val="both"/>
      </w:pPr>
      <w:r>
        <w:rPr>
          <w:rFonts w:ascii="Times New Roman"/>
          <w:b w:val="false"/>
          <w:i w:val="false"/>
          <w:color w:val="000000"/>
          <w:sz w:val="28"/>
        </w:rPr>
        <w:t xml:space="preserve">
      (d) </w:t>
      </w:r>
      <w:r>
        <w:rPr>
          <w:rFonts w:ascii="Times New Roman"/>
          <w:b/>
          <w:i w:val="false"/>
          <w:color w:val="000000"/>
          <w:sz w:val="28"/>
        </w:rPr>
        <w:t>Медицинское учреждение уровня 1:</w:t>
      </w:r>
      <w:r>
        <w:rPr>
          <w:rFonts w:ascii="Times New Roman"/>
          <w:b w:val="false"/>
          <w:i w:val="false"/>
          <w:color w:val="000000"/>
          <w:sz w:val="28"/>
        </w:rPr>
        <w:t xml:space="preserve"> Медицинские учреждения уровня 1 обеспечивают первый уровень медицинской помощи, т.е. первичную медицинскую помощь и услуги по немедленному спасению жизни и реанимации. Обычно к базовым возможностям уровня 1 относятся: обычные вызовы по болезни и лечение легких заболеваний и травм у персонала для немедленного возвращения к исполнению обязанностей; сбор раненых из мест ранения/ранения и ограниченная сортировка; стабилизация состояния раненых; подготовка раненых к эвакуации на следующий уровень медицинских возможностей или в медицинское учреждение соответствующего уровня в зависимости от типа и тяжести повреждений; ограниченное стационарное обслуживание; консультации по профилактике заболеваний, оценке медицинских рисков и защите сил в зоне ответственности. Медицинское учреждение уровня 1 - это первый уровень медицинской помощи, на котором имеется врач/медики. Требования Организации Объединенных Наций к медицинским учреждениям уровня 1 изложены в добавлении 4 к настоящему приложению.</w:t>
      </w:r>
    </w:p>
    <w:bookmarkEnd w:id="651"/>
    <w:bookmarkStart w:name="z1638" w:id="652"/>
    <w:p>
      <w:pPr>
        <w:spacing w:after="0"/>
        <w:ind w:left="0"/>
        <w:jc w:val="both"/>
      </w:pPr>
      <w:r>
        <w:rPr>
          <w:rFonts w:ascii="Times New Roman"/>
          <w:b w:val="false"/>
          <w:i w:val="false"/>
          <w:color w:val="000000"/>
          <w:sz w:val="28"/>
        </w:rPr>
        <w:t xml:space="preserve">
      (e) </w:t>
      </w:r>
      <w:r>
        <w:rPr>
          <w:rFonts w:ascii="Times New Roman"/>
          <w:b/>
          <w:i w:val="false"/>
          <w:color w:val="000000"/>
          <w:sz w:val="28"/>
        </w:rPr>
        <w:t>Медицинское учреждение уровня 2</w:t>
      </w:r>
      <w:r>
        <w:rPr>
          <w:rFonts w:ascii="Times New Roman"/>
          <w:b w:val="false"/>
          <w:i w:val="false"/>
          <w:color w:val="000000"/>
          <w:sz w:val="28"/>
        </w:rPr>
        <w:t>: Медицинские учреждения уровня 2 обеспечивают следующий уровень медицинского обслуживания и первый уровень, на котором доступны базовые хирургические навыки, а также услуги жизнеобеспечения, госпитальные и вспомогательные услуги в районе действия миссии. Медицинское учреждение уровня 2 предоставляет все возможности уровня 1 и, кроме того, включает возможности экстренной хирургии, хирургии по устранению повреждений, послеоперационного обслуживания и ухода за больными с высокой степенью зависимости, реанимации и стационарного обслуживания, а также основные имагинативные, лабораторные, фармацевтические, профилактические медицинские и стоматологические услуги. Ведение историй болезни и отслеживание эвакуированных пациентов также являются минимальными возможностями, необходимыми для медицинского учреждения уровня 2. Требования Организации Объединенных Наций к медицинским учреждениям уровня 2 изложены в добавлении 5 к настоящему приложению.</w:t>
      </w:r>
    </w:p>
    <w:bookmarkEnd w:id="652"/>
    <w:bookmarkStart w:name="z1639" w:id="653"/>
    <w:p>
      <w:pPr>
        <w:spacing w:after="0"/>
        <w:ind w:left="0"/>
        <w:jc w:val="both"/>
      </w:pPr>
      <w:r>
        <w:rPr>
          <w:rFonts w:ascii="Times New Roman"/>
          <w:b w:val="false"/>
          <w:i w:val="false"/>
          <w:color w:val="000000"/>
          <w:sz w:val="28"/>
        </w:rPr>
        <w:t xml:space="preserve">
      (f) </w:t>
      </w:r>
      <w:r>
        <w:rPr>
          <w:rFonts w:ascii="Times New Roman"/>
          <w:b/>
          <w:i w:val="false"/>
          <w:color w:val="000000"/>
          <w:sz w:val="28"/>
        </w:rPr>
        <w:t>Медицинское учреждение уровня 3</w:t>
      </w:r>
      <w:r>
        <w:rPr>
          <w:rFonts w:ascii="Times New Roman"/>
          <w:b w:val="false"/>
          <w:i w:val="false"/>
          <w:color w:val="000000"/>
          <w:sz w:val="28"/>
        </w:rPr>
        <w:t>: Медицинские учреждения уровня 3 обеспечивают третий, самый высокий уровень медицинского обслуживания, развернутый в районе миссии. На этом уровне предоставляются все возможности медицинских учреждений уровней 1 и 2, а также возможности многопрофильного медицинского обслуживания.</w:t>
      </w:r>
    </w:p>
    <w:bookmarkEnd w:id="653"/>
    <w:bookmarkStart w:name="z1640" w:id="654"/>
    <w:p>
      <w:pPr>
        <w:spacing w:after="0"/>
        <w:ind w:left="0"/>
        <w:jc w:val="both"/>
      </w:pPr>
      <w:r>
        <w:rPr>
          <w:rFonts w:ascii="Times New Roman"/>
          <w:b w:val="false"/>
          <w:i w:val="false"/>
          <w:color w:val="000000"/>
          <w:sz w:val="28"/>
        </w:rPr>
        <w:t>
      Хирургические услуги, специализированные услуги и специализированные диагностические услуги, расширенные возможности по оказанию высокозависимой помощи, расширенные возможности по оказанию интенсивной терапии и специализированные амбулаторные услуги. Требования Организации Объединенных Наций к медицинским учреждениям уровня 3 представлены в добавлении 6 к настоящему приложению.</w:t>
      </w:r>
    </w:p>
    <w:bookmarkEnd w:id="654"/>
    <w:bookmarkStart w:name="z1641" w:id="655"/>
    <w:p>
      <w:pPr>
        <w:spacing w:after="0"/>
        <w:ind w:left="0"/>
        <w:jc w:val="both"/>
      </w:pPr>
      <w:r>
        <w:rPr>
          <w:rFonts w:ascii="Times New Roman"/>
          <w:b w:val="false"/>
          <w:i w:val="false"/>
          <w:color w:val="000000"/>
          <w:sz w:val="28"/>
        </w:rPr>
        <w:t xml:space="preserve">
      (g) </w:t>
      </w:r>
      <w:r>
        <w:rPr>
          <w:rFonts w:ascii="Times New Roman"/>
          <w:b/>
          <w:i w:val="false"/>
          <w:color w:val="000000"/>
          <w:sz w:val="28"/>
        </w:rPr>
        <w:t>Легкий мобильный хирургический модуль</w:t>
      </w:r>
      <w:r>
        <w:rPr>
          <w:rFonts w:ascii="Times New Roman"/>
          <w:b w:val="false"/>
          <w:i w:val="false"/>
          <w:color w:val="000000"/>
          <w:sz w:val="28"/>
        </w:rPr>
        <w:t>: Легкий мобильный хирургический модуль является узкоспециализированным средством, которое наиболее полезно на начальном этапе миссии, где требуется быстрое развертывание, а также в миссиях, где военный и полицейский компоненты должны быстро передислоцироваться в пределах района миссии для устранения конкретной угрозы или проведения операций. Особое значение он имеет в миссиях, где расстояния аэромедицинской эвакуации велики и могут затруднить выполнение рекомендаций ООН по проведению операции в течение двух часов после ранения. В отличие от других медицинских учреждений, он ориентирован на оказание реанимационной и хирургической помощи и не обеспечивает широкого спектра первичной медико-санитарной помощи, как это имеет место в учреждениях уровней 1, 2 и 3. Здесь проводятся реанимационные и хирургические мероприятия по устранению повреждений, а также ограниченная послеоперационная интенсивная терапия перед быстрой эвакуацией. Для обеспечения максимальной мобильности и легкости объекта в нем предусмотрен минимум медицинского оборудования, а сам он размещен в мягком укрытии. Медицинское оборудование должно быть надежным, многофункциональным и предназначенным для использования в полевых условиях. Персонал сводится к минимуму, и подразделение должно обладать необходимыми навыками для упаковки, монтажа, демонтажа и перемещения оборудования без посторонней помощи, за исключением предоставления транспортных средств. Требования к легкому мобильному хирургическому модулю приведены в приложении 7 к настоящему приложению (Руководство ИПК, 2023, Глава 3).</w:t>
      </w:r>
    </w:p>
    <w:bookmarkEnd w:id="655"/>
    <w:bookmarkStart w:name="z1642" w:id="656"/>
    <w:p>
      <w:pPr>
        <w:spacing w:after="0"/>
        <w:ind w:left="0"/>
        <w:jc w:val="both"/>
      </w:pPr>
      <w:r>
        <w:rPr>
          <w:rFonts w:ascii="Times New Roman"/>
          <w:b w:val="false"/>
          <w:i w:val="false"/>
          <w:color w:val="000000"/>
          <w:sz w:val="28"/>
        </w:rPr>
        <w:t xml:space="preserve">
      (h) </w:t>
      </w:r>
      <w:r>
        <w:rPr>
          <w:rFonts w:ascii="Times New Roman"/>
          <w:b/>
          <w:i w:val="false"/>
          <w:color w:val="000000"/>
          <w:sz w:val="28"/>
        </w:rPr>
        <w:t>Модуль аэромедицинской эвакуации</w:t>
      </w:r>
      <w:r>
        <w:rPr>
          <w:rFonts w:ascii="Times New Roman"/>
          <w:b w:val="false"/>
          <w:i w:val="false"/>
          <w:color w:val="000000"/>
          <w:sz w:val="28"/>
        </w:rPr>
        <w:t>: Для получения права на возмещение расходов на самообеспечение в связи с модулем аэромедицинской эвакуации войска/полиция, предоставляющие силы и средства, должны быть в состоянии обеспечить лечебные возможности и медицинское оборудование, перечисленные в главе 3, приложение С, добавления 10 и 10.1 (Руководство ИПК, 2023, Глава 3).</w:t>
      </w:r>
    </w:p>
    <w:bookmarkEnd w:id="656"/>
    <w:bookmarkStart w:name="z1643" w:id="657"/>
    <w:p>
      <w:pPr>
        <w:spacing w:after="0"/>
        <w:ind w:left="0"/>
        <w:jc w:val="both"/>
      </w:pPr>
      <w:r>
        <w:rPr>
          <w:rFonts w:ascii="Times New Roman"/>
          <w:b w:val="false"/>
          <w:i w:val="false"/>
          <w:color w:val="000000"/>
          <w:sz w:val="28"/>
        </w:rPr>
        <w:t xml:space="preserve">
      (i) </w:t>
      </w:r>
      <w:r>
        <w:rPr>
          <w:rFonts w:ascii="Times New Roman"/>
          <w:b/>
          <w:i w:val="false"/>
          <w:color w:val="000000"/>
          <w:sz w:val="28"/>
        </w:rPr>
        <w:t>Ортопедический модуль:</w:t>
      </w:r>
      <w:r>
        <w:rPr>
          <w:rFonts w:ascii="Times New Roman"/>
          <w:b w:val="false"/>
          <w:i w:val="false"/>
          <w:color w:val="000000"/>
          <w:sz w:val="28"/>
        </w:rPr>
        <w:t xml:space="preserve"> Для получения права на возмещение расходов по ортопедическому модулю на основе самообеспечения войска/полиция должны быть способны предоставить лечебные возможности и медицинское оборудование, перечисленные в главе 3, приложение С, добавления 13 и 13.1 (Руководство ИПК, 2023, Глава 3).</w:t>
      </w:r>
    </w:p>
    <w:bookmarkEnd w:id="657"/>
    <w:bookmarkStart w:name="z1644" w:id="658"/>
    <w:p>
      <w:pPr>
        <w:spacing w:after="0"/>
        <w:ind w:left="0"/>
        <w:jc w:val="both"/>
      </w:pPr>
      <w:r>
        <w:rPr>
          <w:rFonts w:ascii="Times New Roman"/>
          <w:b w:val="false"/>
          <w:i w:val="false"/>
          <w:color w:val="000000"/>
          <w:sz w:val="28"/>
        </w:rPr>
        <w:t xml:space="preserve">
      (j) </w:t>
      </w:r>
      <w:r>
        <w:rPr>
          <w:rFonts w:ascii="Times New Roman"/>
          <w:b/>
          <w:i w:val="false"/>
          <w:color w:val="000000"/>
          <w:sz w:val="28"/>
        </w:rPr>
        <w:t>Физиотерапевтический модуль</w:t>
      </w:r>
      <w:r>
        <w:rPr>
          <w:rFonts w:ascii="Times New Roman"/>
          <w:b w:val="false"/>
          <w:i w:val="false"/>
          <w:color w:val="000000"/>
          <w:sz w:val="28"/>
        </w:rPr>
        <w:t>: Для получения права на возмещение расходов на самообеспечение по физиотерапевтическому модулю войска/полиция, предоставляющие войска, должны быть в состоянии обеспечить лечебные возможности и медицинское оборудование, перечисленные в главе 3, приложении С, добавлениях 14 и 14.1 (Руководство ИПК, 2023, Глава 3).</w:t>
      </w:r>
    </w:p>
    <w:bookmarkEnd w:id="658"/>
    <w:bookmarkStart w:name="z1645" w:id="659"/>
    <w:p>
      <w:pPr>
        <w:spacing w:after="0"/>
        <w:ind w:left="0"/>
        <w:jc w:val="both"/>
      </w:pPr>
      <w:r>
        <w:rPr>
          <w:rFonts w:ascii="Times New Roman"/>
          <w:b w:val="false"/>
          <w:i w:val="false"/>
          <w:color w:val="000000"/>
          <w:sz w:val="28"/>
        </w:rPr>
        <w:t xml:space="preserve">
      (k) </w:t>
      </w:r>
      <w:r>
        <w:rPr>
          <w:rFonts w:ascii="Times New Roman"/>
          <w:b/>
          <w:i w:val="false"/>
          <w:color w:val="000000"/>
          <w:sz w:val="28"/>
        </w:rPr>
        <w:t>Модуль внутренней медицины</w:t>
      </w:r>
      <w:r>
        <w:rPr>
          <w:rFonts w:ascii="Times New Roman"/>
          <w:b w:val="false"/>
          <w:i w:val="false"/>
          <w:color w:val="000000"/>
          <w:sz w:val="28"/>
        </w:rPr>
        <w:t>: Для получения права на возмещение расходов по модулю внутренней медицины на основе самообеспечения войска/полиция должны предоставить специалиста по внутренней медицине, чтобы он мог обеспечить возможности лечения, перечисленные в главе 3, приложение С, добавление 15 (Руководство ИПК, 2023, Глава 3).</w:t>
      </w:r>
    </w:p>
    <w:bookmarkEnd w:id="659"/>
    <w:bookmarkStart w:name="z1646" w:id="660"/>
    <w:p>
      <w:pPr>
        <w:spacing w:after="0"/>
        <w:ind w:left="0"/>
        <w:jc w:val="both"/>
      </w:pPr>
      <w:r>
        <w:rPr>
          <w:rFonts w:ascii="Times New Roman"/>
          <w:b w:val="false"/>
          <w:i w:val="false"/>
          <w:color w:val="000000"/>
          <w:sz w:val="28"/>
        </w:rPr>
        <w:t xml:space="preserve">
      (l) </w:t>
      </w:r>
      <w:r>
        <w:rPr>
          <w:rFonts w:ascii="Times New Roman"/>
          <w:b/>
          <w:i w:val="false"/>
          <w:color w:val="000000"/>
          <w:sz w:val="28"/>
        </w:rPr>
        <w:t>Кровь и препараты крови</w:t>
      </w:r>
      <w:r>
        <w:rPr>
          <w:rFonts w:ascii="Times New Roman"/>
          <w:b w:val="false"/>
          <w:i w:val="false"/>
          <w:color w:val="000000"/>
          <w:sz w:val="28"/>
        </w:rPr>
        <w:t>: Кровь и препараты крови будут предоставляться Организацией Объединенных Наций в соответствии со стандартами Организации Объединенных Наций, включая транспортировку, анализ, обработку и введение, если только предоставляющее войска/полицию медицинское учреждение уровня 2 или 3 не сочтет необходимым обсудить этот вопрос. В таких случаях этот вопрос будет оговариваться в каждом конкретном случае и отражаться в приложении С к Меморандуму о взаимопонимании.</w:t>
      </w:r>
    </w:p>
    <w:bookmarkEnd w:id="660"/>
    <w:bookmarkStart w:name="z1647" w:id="661"/>
    <w:p>
      <w:pPr>
        <w:spacing w:after="0"/>
        <w:ind w:left="0"/>
        <w:jc w:val="both"/>
      </w:pPr>
      <w:r>
        <w:rPr>
          <w:rFonts w:ascii="Times New Roman"/>
          <w:b w:val="false"/>
          <w:i w:val="false"/>
          <w:color w:val="000000"/>
          <w:sz w:val="28"/>
        </w:rPr>
        <w:t>
      Организация Объединенных Наций обеспечит возможность хранения и транспортировки в климатических условиях (холодовая цепь) для предотвращения порчи или загрязнения крови и ее препаратов. Квалифицированный персонал медицинских учреждений будет осуществлять переливание крови и ее препаратов в соответствии с совместимостью групп крови и резус-факторов, соблюдая установленные правила гигиены для предотвращения загрязнения, а также проводить анализ и определение групп крови. Более подробную информацию о крови и ее препаратах можно найти в главе 12 Руководства по медицинскому обеспечению ООН.</w:t>
      </w:r>
    </w:p>
    <w:bookmarkEnd w:id="661"/>
    <w:bookmarkStart w:name="z1648" w:id="662"/>
    <w:p>
      <w:pPr>
        <w:spacing w:after="0"/>
        <w:ind w:left="0"/>
        <w:jc w:val="both"/>
      </w:pPr>
      <w:r>
        <w:rPr>
          <w:rFonts w:ascii="Times New Roman"/>
          <w:b w:val="false"/>
          <w:i w:val="false"/>
          <w:color w:val="000000"/>
          <w:sz w:val="28"/>
        </w:rPr>
        <w:t xml:space="preserve">
      (m) </w:t>
      </w:r>
      <w:r>
        <w:rPr>
          <w:rFonts w:ascii="Times New Roman"/>
          <w:b/>
          <w:i w:val="false"/>
          <w:color w:val="000000"/>
          <w:sz w:val="28"/>
        </w:rPr>
        <w:t>Медицинские газы:</w:t>
      </w:r>
      <w:r>
        <w:rPr>
          <w:rFonts w:ascii="Times New Roman"/>
          <w:b w:val="false"/>
          <w:i w:val="false"/>
          <w:color w:val="000000"/>
          <w:sz w:val="28"/>
        </w:rPr>
        <w:t xml:space="preserve"> Заправка медицинских газов (только медицинских газов, а не баллонов для их хранения) будет осуществляться Организацией Объединенных Наций в соответствии со стандартами Организации Объединенных Наций.</w:t>
      </w:r>
    </w:p>
    <w:bookmarkEnd w:id="662"/>
    <w:bookmarkStart w:name="z1649" w:id="663"/>
    <w:p>
      <w:pPr>
        <w:spacing w:after="0"/>
        <w:ind w:left="0"/>
        <w:jc w:val="both"/>
      </w:pPr>
      <w:r>
        <w:rPr>
          <w:rFonts w:ascii="Times New Roman"/>
          <w:b w:val="false"/>
          <w:i w:val="false"/>
          <w:color w:val="000000"/>
          <w:sz w:val="28"/>
        </w:rPr>
        <w:t xml:space="preserve">
      (n) </w:t>
      </w:r>
      <w:r>
        <w:rPr>
          <w:rFonts w:ascii="Times New Roman"/>
          <w:b/>
          <w:i w:val="false"/>
          <w:color w:val="000000"/>
          <w:sz w:val="28"/>
        </w:rPr>
        <w:t>Районы повышенного риска (эпидемиологические)</w:t>
      </w:r>
      <w:r>
        <w:rPr>
          <w:rFonts w:ascii="Times New Roman"/>
          <w:b w:val="false"/>
          <w:i w:val="false"/>
          <w:color w:val="000000"/>
          <w:sz w:val="28"/>
        </w:rPr>
        <w:t>: Для получения права на возмещение расходов на самообеспечение в зонах повышенного риска (эпидемиологических) страны, предоставляющие войска/полицию, должны обеспечить медицинское снабжение, химиопрофилактику и проведение профилактических медицинских мероприятий в районах с высоким уровнем заболеваемости эндемическими инфекционными болезнями, от которых не существует вакцины. Минимальные стандарты для районов повышенного риска (эпидемиологических) могут варьироваться в зависимости от региона, в котором развернут персонал ООН, и основываются на риске, которому подвергается персонал ООН. Возмещение расходов на самообеспечение покрывает, как минимум, обеспечение и поддержание в рабочем состоянии профилактических фармацевтических препаратов (противомалярийных).</w:t>
      </w:r>
    </w:p>
    <w:bookmarkEnd w:id="663"/>
    <w:bookmarkStart w:name="z1650" w:id="664"/>
    <w:p>
      <w:pPr>
        <w:spacing w:after="0"/>
        <w:ind w:left="0"/>
        <w:jc w:val="both"/>
      </w:pPr>
      <w:r>
        <w:rPr>
          <w:rFonts w:ascii="Times New Roman"/>
          <w:b w:val="false"/>
          <w:i w:val="false"/>
          <w:color w:val="000000"/>
          <w:sz w:val="28"/>
        </w:rPr>
        <w:t>
      Профилактическое лечение малярии является национальной обязанностью, как указано в добавлении 17 к настоящему приложению (Руководство ИПК, 2023, Глава 3);</w:t>
      </w:r>
    </w:p>
    <w:bookmarkEnd w:id="664"/>
    <w:bookmarkStart w:name="z1651" w:id="665"/>
    <w:p>
      <w:pPr>
        <w:spacing w:after="0"/>
        <w:ind w:left="0"/>
        <w:jc w:val="both"/>
      </w:pPr>
      <w:r>
        <w:rPr>
          <w:rFonts w:ascii="Times New Roman"/>
          <w:b w:val="false"/>
          <w:i w:val="false"/>
          <w:color w:val="000000"/>
          <w:sz w:val="28"/>
        </w:rPr>
        <w:t xml:space="preserve">
      (о) </w:t>
      </w:r>
      <w:r>
        <w:rPr>
          <w:rFonts w:ascii="Times New Roman"/>
          <w:b/>
          <w:i w:val="false"/>
          <w:color w:val="000000"/>
          <w:sz w:val="28"/>
        </w:rPr>
        <w:t>Стоматологическое учреждение</w:t>
      </w:r>
      <w:r>
        <w:rPr>
          <w:rFonts w:ascii="Times New Roman"/>
          <w:b w:val="false"/>
          <w:i w:val="false"/>
          <w:color w:val="000000"/>
          <w:sz w:val="28"/>
        </w:rPr>
        <w:t>: Стоматологические учреждения должны быть способны оказывать стоматологическую помощь для поддержания стоматологического здоровья персонала подразделения, проводить основные или экстренные стоматологические процедуры, обеспечивать возможность стерилизации, проводить незначительные профилактические процедуры и проводить обучение персонала миссии гигиене полости рта.</w:t>
      </w:r>
    </w:p>
    <w:bookmarkEnd w:id="665"/>
    <w:bookmarkStart w:name="z1652" w:id="666"/>
    <w:p>
      <w:pPr>
        <w:spacing w:after="0"/>
        <w:ind w:left="0"/>
        <w:jc w:val="both"/>
      </w:pPr>
      <w:r>
        <w:rPr>
          <w:rFonts w:ascii="Times New Roman"/>
          <w:b w:val="false"/>
          <w:i w:val="false"/>
          <w:color w:val="000000"/>
          <w:sz w:val="28"/>
        </w:rPr>
        <w:t>
      Стандарты Организации Объединенных Наций по качеству и безопасности медицинского обслуживания (HQPS-Healthcare Quality and Patient Safety) являются основным требованием для любого медицинского учреждения, предоставляющего воинские или полицейские контингенты, развернутого в полевых миссиях. Все медицинские учреждения, предоставляющие воинские и полицейские контингенты, обязаны соблюдать эти стандарты. Соблюдение этих стандартов будет оцениваться Отделом охраны труда и здоровья управления здравоохранения (DHMOSH).</w:t>
      </w:r>
    </w:p>
    <w:bookmarkEnd w:id="666"/>
    <w:bookmarkStart w:name="z1653" w:id="667"/>
    <w:p>
      <w:pPr>
        <w:spacing w:after="0"/>
        <w:ind w:left="0"/>
        <w:jc w:val="both"/>
      </w:pPr>
      <w:r>
        <w:rPr>
          <w:rFonts w:ascii="Times New Roman"/>
          <w:b w:val="false"/>
          <w:i w:val="false"/>
          <w:color w:val="000000"/>
          <w:sz w:val="28"/>
        </w:rPr>
        <w:t xml:space="preserve">
      </w:t>
      </w:r>
      <w:r>
        <w:rPr>
          <w:rFonts w:ascii="Times New Roman"/>
          <w:b/>
          <w:i w:val="false"/>
          <w:color w:val="000000"/>
          <w:sz w:val="28"/>
        </w:rPr>
        <w:t>Вакцинация</w:t>
      </w:r>
    </w:p>
    <w:bookmarkEnd w:id="667"/>
    <w:bookmarkStart w:name="z1654" w:id="668"/>
    <w:p>
      <w:pPr>
        <w:spacing w:after="0"/>
        <w:ind w:left="0"/>
        <w:jc w:val="both"/>
      </w:pPr>
      <w:r>
        <w:rPr>
          <w:rFonts w:ascii="Times New Roman"/>
          <w:b w:val="false"/>
          <w:i w:val="false"/>
          <w:color w:val="000000"/>
          <w:sz w:val="28"/>
        </w:rPr>
        <w:t>
      21. Проведение вакцинации в соответствии с рекомендациями Организации Объединенных Наций является обязанностью государства.</w:t>
      </w:r>
    </w:p>
    <w:bookmarkEnd w:id="668"/>
    <w:bookmarkStart w:name="z1655" w:id="669"/>
    <w:p>
      <w:pPr>
        <w:spacing w:after="0"/>
        <w:ind w:left="0"/>
        <w:jc w:val="both"/>
      </w:pPr>
      <w:r>
        <w:rPr>
          <w:rFonts w:ascii="Times New Roman"/>
          <w:b w:val="false"/>
          <w:i w:val="false"/>
          <w:color w:val="000000"/>
          <w:sz w:val="28"/>
        </w:rPr>
        <w:t>
      Организация Объединенных Наций предоставит необходимую информацию о том, какие прививки и профилактические меры будут сделаны всем сотрудникам Организации Объединенных Наций до развертывания. Если кто-либо из персонала ООН будет развернут без надлежащих прививок и профилактических мер, Организация Объединенных Наций предоставит необходимые прививки и профилактические меры. В таких случаях Организация Объединенных Наций вычитает все расходы на первоначальную вакцинацию, которые покрываются за счет возмещения расходов, предоставляемых странам, предоставляющим войска/полицию, на персонал контингента</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G</w:t>
            </w:r>
          </w:p>
        </w:tc>
      </w:tr>
    </w:tbl>
    <w:bookmarkStart w:name="z1657" w:id="670"/>
    <w:p>
      <w:pPr>
        <w:spacing w:after="0"/>
        <w:ind w:left="0"/>
        <w:jc w:val="left"/>
      </w:pPr>
      <w:r>
        <w:rPr>
          <w:rFonts w:ascii="Times New Roman"/>
          <w:b/>
          <w:i w:val="false"/>
          <w:color w:val="000000"/>
        </w:rPr>
        <w:t xml:space="preserve"> Силы ООН по наблюдению за разъединением (UNDOF)</w:t>
      </w:r>
    </w:p>
    <w:bookmarkEnd w:id="670"/>
    <w:bookmarkStart w:name="z1658" w:id="671"/>
    <w:p>
      <w:pPr>
        <w:spacing w:after="0"/>
        <w:ind w:left="0"/>
        <w:jc w:val="left"/>
      </w:pPr>
      <w:r>
        <w:rPr>
          <w:rFonts w:ascii="Times New Roman"/>
          <w:b/>
          <w:i w:val="false"/>
          <w:color w:val="000000"/>
        </w:rPr>
        <w:t xml:space="preserve"> Заявление о требованиях к роте резерва сил  </w:t>
      </w:r>
    </w:p>
    <w:bookmarkEnd w:id="671"/>
    <w:bookmarkStart w:name="z1659" w:id="672"/>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 операций по поддержанию мира</w:t>
      </w:r>
    </w:p>
    <w:bookmarkEnd w:id="672"/>
    <w:bookmarkStart w:name="z1660" w:id="673"/>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по военным вопросам</w:t>
      </w:r>
    </w:p>
    <w:bookmarkEnd w:id="673"/>
    <w:bookmarkStart w:name="z1661" w:id="674"/>
    <w:p>
      <w:pPr>
        <w:spacing w:after="0"/>
        <w:ind w:left="0"/>
        <w:jc w:val="both"/>
      </w:pPr>
      <w:r>
        <w:rPr>
          <w:rFonts w:ascii="Times New Roman"/>
          <w:b w:val="false"/>
          <w:i w:val="false"/>
          <w:color w:val="000000"/>
          <w:sz w:val="28"/>
        </w:rPr>
        <w:t xml:space="preserve">
      </w:t>
      </w:r>
      <w:r>
        <w:rPr>
          <w:rFonts w:ascii="Times New Roman"/>
          <w:b/>
          <w:i w:val="false"/>
          <w:color w:val="000000"/>
          <w:sz w:val="28"/>
        </w:rPr>
        <w:t>Служба военного планирования</w:t>
      </w:r>
    </w:p>
    <w:bookmarkEnd w:id="6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62" w:id="675"/>
    <w:p>
      <w:pPr>
        <w:spacing w:after="0"/>
        <w:ind w:left="0"/>
        <w:jc w:val="both"/>
      </w:pPr>
      <w:r>
        <w:rPr>
          <w:rFonts w:ascii="Times New Roman"/>
          <w:b w:val="false"/>
          <w:i w:val="false"/>
          <w:color w:val="000000"/>
          <w:sz w:val="28"/>
        </w:rPr>
        <w:t>
      Одобрено</w:t>
      </w:r>
    </w:p>
    <w:bookmarkEnd w:id="675"/>
    <w:bookmarkStart w:name="z1663" w:id="676"/>
    <w:p>
      <w:pPr>
        <w:spacing w:after="0"/>
        <w:ind w:left="0"/>
        <w:jc w:val="both"/>
      </w:pPr>
      <w:r>
        <w:rPr>
          <w:rFonts w:ascii="Times New Roman"/>
          <w:b w:val="false"/>
          <w:i w:val="false"/>
          <w:color w:val="000000"/>
          <w:sz w:val="28"/>
        </w:rPr>
        <w:t>
      Генерал-лейтенант Максуд Ахмед</w:t>
      </w:r>
    </w:p>
    <w:bookmarkEnd w:id="676"/>
    <w:bookmarkStart w:name="z1664" w:id="677"/>
    <w:p>
      <w:pPr>
        <w:spacing w:after="0"/>
        <w:ind w:left="0"/>
        <w:jc w:val="both"/>
      </w:pPr>
      <w:r>
        <w:rPr>
          <w:rFonts w:ascii="Times New Roman"/>
          <w:b w:val="false"/>
          <w:i w:val="false"/>
          <w:color w:val="000000"/>
          <w:sz w:val="28"/>
        </w:rPr>
        <w:t>
      Военный советник по миротворческим операциям 4 февраля 2014 г.</w:t>
      </w:r>
    </w:p>
    <w:bookmarkEnd w:id="677"/>
    <w:bookmarkStart w:name="z1665" w:id="678"/>
    <w:p>
      <w:pPr>
        <w:spacing w:after="0"/>
        <w:ind w:left="0"/>
        <w:jc w:val="both"/>
      </w:pPr>
      <w:r>
        <w:rPr>
          <w:rFonts w:ascii="Times New Roman"/>
          <w:b w:val="false"/>
          <w:i w:val="false"/>
          <w:color w:val="000000"/>
          <w:sz w:val="28"/>
        </w:rPr>
        <w:t>
      При необходимости</w:t>
      </w:r>
    </w:p>
    <w:bookmarkEnd w:id="678"/>
    <w:bookmarkStart w:name="z1666" w:id="679"/>
    <w:p>
      <w:pPr>
        <w:spacing w:after="0"/>
        <w:ind w:left="0"/>
        <w:jc w:val="both"/>
      </w:pPr>
      <w:r>
        <w:rPr>
          <w:rFonts w:ascii="Times New Roman"/>
          <w:b w:val="false"/>
          <w:i w:val="false"/>
          <w:color w:val="000000"/>
          <w:sz w:val="28"/>
        </w:rPr>
        <w:t>
      Служба военного планирования</w:t>
      </w:r>
    </w:p>
    <w:bookmarkEnd w:id="679"/>
    <w:bookmarkStart w:name="z1667" w:id="680"/>
    <w:p>
      <w:pPr>
        <w:spacing w:after="0"/>
        <w:ind w:left="0"/>
        <w:jc w:val="both"/>
      </w:pPr>
      <w:r>
        <w:rPr>
          <w:rFonts w:ascii="Times New Roman"/>
          <w:b w:val="false"/>
          <w:i w:val="false"/>
          <w:color w:val="000000"/>
          <w:sz w:val="28"/>
        </w:rPr>
        <w:t>
      Тел: 917-367-3996</w:t>
      </w:r>
    </w:p>
    <w:bookmarkEnd w:id="680"/>
    <w:bookmarkStart w:name="z1668" w:id="681"/>
    <w:p>
      <w:pPr>
        <w:spacing w:after="0"/>
        <w:ind w:left="0"/>
        <w:jc w:val="left"/>
      </w:pPr>
      <w:r>
        <w:rPr>
          <w:rFonts w:ascii="Times New Roman"/>
          <w:b/>
          <w:i w:val="false"/>
          <w:color w:val="000000"/>
        </w:rPr>
        <w:t xml:space="preserve"> КОНФИДЕНЦИАЛЬНО</w:t>
      </w:r>
    </w:p>
    <w:bookmarkEnd w:id="681"/>
    <w:bookmarkStart w:name="z1669" w:id="682"/>
    <w:p>
      <w:pPr>
        <w:spacing w:after="0"/>
        <w:ind w:left="0"/>
        <w:jc w:val="both"/>
      </w:pPr>
      <w:r>
        <w:rPr>
          <w:rFonts w:ascii="Times New Roman"/>
          <w:b w:val="false"/>
          <w:i w:val="false"/>
          <w:color w:val="000000"/>
          <w:sz w:val="28"/>
        </w:rPr>
        <w:t xml:space="preserve">
      </w:t>
      </w:r>
      <w:r>
        <w:rPr>
          <w:rFonts w:ascii="Times New Roman"/>
          <w:b/>
          <w:i w:val="false"/>
          <w:color w:val="000000"/>
          <w:sz w:val="28"/>
        </w:rPr>
        <w:t>Настоящий документ представляет собой заявление о требованиях к подразделениям (SUR-statement of unit requirement) для Сил UNDOF.</w:t>
      </w:r>
    </w:p>
    <w:bookmarkEnd w:id="682"/>
    <w:bookmarkStart w:name="z1670" w:id="683"/>
    <w:p>
      <w:pPr>
        <w:spacing w:after="0"/>
        <w:ind w:left="0"/>
        <w:jc w:val="both"/>
      </w:pPr>
      <w:r>
        <w:rPr>
          <w:rFonts w:ascii="Times New Roman"/>
          <w:b w:val="false"/>
          <w:i w:val="false"/>
          <w:color w:val="000000"/>
          <w:sz w:val="28"/>
        </w:rPr>
        <w:t xml:space="preserve">
      </w:t>
      </w:r>
      <w:r>
        <w:rPr>
          <w:rFonts w:ascii="Times New Roman"/>
          <w:b/>
          <w:i w:val="false"/>
          <w:color w:val="000000"/>
          <w:sz w:val="28"/>
        </w:rPr>
        <w:t>Резервная рота. В нем перечислены возможности, которые необходимы для оптимизации эффективности подразделения при проведении санкционированных операций. Военно-стратегический замысел операций (CONOPS-concept of operations) и любые другие документы. Будущие корректировки CONOPS могут поставить перед подразделением дополнительные и более конкретные требования. Следует отметить, что соответствующие Меморандумы о взаимопонимании (MOU- Memorandum of understanding) будут обсуждаться на основе возможностей, изложенных в данном документе. Ожидается, что страны, предоставляющие войска (TCCs-troops contributing countries), будут соблюдать следующие требования в соответствии с замыслом проведения операции (CONOPs), требованиями к подразделению, правилами применения оружия (ROE- rules of engagements) и с политикой в отношении полномочий, командования и контроля (управления) в миротворческих операциях ООН Департамента миротворческих операций (DPKO- Department of peacekeeping орегайопз)/Департамента полевой поддержки (DFS-Department of field support). Положения, содержащиеся в таких MOU или руководящих принципах ТСС, не заменяют возможности, заявленные в настоящем документе, и не влияют на планируемое использование этих возможностей после того, как развернуто. При возникновении разногласий или разночтений в интерпретации документа между заинтересованными сторонами, толкование исключительно Военной плановой службой (MPS- military planning service) и Управлением по военным вопросам (OMA-office of military affairs) считается действительным, и любая другая интерпретация исключается. Настоящее требование к подразделению заменяет предыдущее требование для резервной роты сил UNDOF от 16 августа 2013 г.</w:t>
      </w:r>
    </w:p>
    <w:bookmarkEnd w:id="683"/>
    <w:bookmarkStart w:name="z1671" w:id="684"/>
    <w:p>
      <w:pPr>
        <w:spacing w:after="0"/>
        <w:ind w:left="0"/>
        <w:jc w:val="both"/>
      </w:pPr>
      <w:r>
        <w:rPr>
          <w:rFonts w:ascii="Times New Roman"/>
          <w:b w:val="false"/>
          <w:i w:val="false"/>
          <w:color w:val="000000"/>
          <w:sz w:val="28"/>
        </w:rPr>
        <w:t xml:space="preserve">
      </w:t>
      </w:r>
      <w:r>
        <w:rPr>
          <w:rFonts w:ascii="Times New Roman"/>
          <w:b/>
          <w:i w:val="false"/>
          <w:color w:val="000000"/>
          <w:sz w:val="28"/>
        </w:rPr>
        <w:t>Ссылки:</w:t>
      </w:r>
    </w:p>
    <w:bookmarkEnd w:id="684"/>
    <w:bookmarkStart w:name="z1672" w:id="685"/>
    <w:p>
      <w:pPr>
        <w:spacing w:after="0"/>
        <w:ind w:left="0"/>
        <w:jc w:val="both"/>
      </w:pPr>
      <w:r>
        <w:rPr>
          <w:rFonts w:ascii="Times New Roman"/>
          <w:b w:val="false"/>
          <w:i w:val="false"/>
          <w:color w:val="000000"/>
          <w:sz w:val="28"/>
        </w:rPr>
        <w:t>
      A. Резолюция СБ ООН 350, 31 мая 1974 г.</w:t>
      </w:r>
    </w:p>
    <w:bookmarkEnd w:id="685"/>
    <w:bookmarkStart w:name="z1673" w:id="686"/>
    <w:p>
      <w:pPr>
        <w:spacing w:after="0"/>
        <w:ind w:left="0"/>
        <w:jc w:val="both"/>
      </w:pPr>
      <w:r>
        <w:rPr>
          <w:rFonts w:ascii="Times New Roman"/>
          <w:b w:val="false"/>
          <w:i w:val="false"/>
          <w:color w:val="000000"/>
          <w:sz w:val="28"/>
        </w:rPr>
        <w:t>
      B. Резолюция СБ ООН 1759, 20 июня 2007 г.</w:t>
      </w:r>
    </w:p>
    <w:bookmarkEnd w:id="686"/>
    <w:bookmarkStart w:name="z1674" w:id="687"/>
    <w:p>
      <w:pPr>
        <w:spacing w:after="0"/>
        <w:ind w:left="0"/>
        <w:jc w:val="both"/>
      </w:pPr>
      <w:r>
        <w:rPr>
          <w:rFonts w:ascii="Times New Roman"/>
          <w:b w:val="false"/>
          <w:i w:val="false"/>
          <w:color w:val="000000"/>
          <w:sz w:val="28"/>
        </w:rPr>
        <w:t>
      C. Резолюция СБ ООН 2131, 18 декабря 2013 г.</w:t>
      </w:r>
    </w:p>
    <w:bookmarkEnd w:id="687"/>
    <w:bookmarkStart w:name="z1675" w:id="688"/>
    <w:p>
      <w:pPr>
        <w:spacing w:after="0"/>
        <w:ind w:left="0"/>
        <w:jc w:val="both"/>
      </w:pPr>
      <w:r>
        <w:rPr>
          <w:rFonts w:ascii="Times New Roman"/>
          <w:b w:val="false"/>
          <w:i w:val="false"/>
          <w:color w:val="000000"/>
          <w:sz w:val="28"/>
        </w:rPr>
        <w:t>
      D. Военно-стратегический замысел операций UNDOF (CONOPS), 3 октября 2007 г.</w:t>
      </w:r>
    </w:p>
    <w:bookmarkEnd w:id="688"/>
    <w:bookmarkStart w:name="z1676" w:id="689"/>
    <w:p>
      <w:pPr>
        <w:spacing w:after="0"/>
        <w:ind w:left="0"/>
        <w:jc w:val="both"/>
      </w:pPr>
      <w:r>
        <w:rPr>
          <w:rFonts w:ascii="Times New Roman"/>
          <w:b w:val="false"/>
          <w:i w:val="false"/>
          <w:color w:val="000000"/>
          <w:sz w:val="28"/>
        </w:rPr>
        <w:t>
      E. Правила применения оружия UNDOF (ROE), 06 ноября 2011 г.</w:t>
      </w:r>
    </w:p>
    <w:bookmarkEnd w:id="689"/>
    <w:bookmarkStart w:name="z1677" w:id="690"/>
    <w:p>
      <w:pPr>
        <w:spacing w:after="0"/>
        <w:ind w:left="0"/>
        <w:jc w:val="both"/>
      </w:pPr>
      <w:r>
        <w:rPr>
          <w:rFonts w:ascii="Times New Roman"/>
          <w:b w:val="false"/>
          <w:i w:val="false"/>
          <w:color w:val="000000"/>
          <w:sz w:val="28"/>
        </w:rPr>
        <w:t>
      F. Соглашение о разъединении сил между Израилем и Сирией, 31 мая 1974 г.</w:t>
      </w:r>
    </w:p>
    <w:bookmarkEnd w:id="690"/>
    <w:bookmarkStart w:name="z1678" w:id="691"/>
    <w:p>
      <w:pPr>
        <w:spacing w:after="0"/>
        <w:ind w:left="0"/>
        <w:jc w:val="both"/>
      </w:pPr>
      <w:r>
        <w:rPr>
          <w:rFonts w:ascii="Times New Roman"/>
          <w:b w:val="false"/>
          <w:i w:val="false"/>
          <w:color w:val="000000"/>
          <w:sz w:val="28"/>
        </w:rPr>
        <w:t>
      G. Руководство пехотного батальона ООН, 15 августа 2012 г.</w:t>
      </w:r>
    </w:p>
    <w:bookmarkEnd w:id="691"/>
    <w:bookmarkStart w:name="z1679" w:id="692"/>
    <w:p>
      <w:pPr>
        <w:spacing w:after="0"/>
        <w:ind w:left="0"/>
        <w:jc w:val="both"/>
      </w:pPr>
      <w:r>
        <w:rPr>
          <w:rFonts w:ascii="Times New Roman"/>
          <w:b w:val="false"/>
          <w:i w:val="false"/>
          <w:color w:val="000000"/>
          <w:sz w:val="28"/>
        </w:rPr>
        <w:t>
      H. Политика ООН в отношении полномочий, командования и контроля в миротворческих операциях ООН, 15 февраля 2008 г.</w:t>
      </w:r>
    </w:p>
    <w:bookmarkEnd w:id="692"/>
    <w:bookmarkStart w:name="z1680" w:id="693"/>
    <w:p>
      <w:pPr>
        <w:spacing w:after="0"/>
        <w:ind w:left="0"/>
        <w:jc w:val="both"/>
      </w:pPr>
      <w:r>
        <w:rPr>
          <w:rFonts w:ascii="Times New Roman"/>
          <w:b w:val="false"/>
          <w:i w:val="false"/>
          <w:color w:val="000000"/>
          <w:sz w:val="28"/>
        </w:rPr>
        <w:t>
      I. Общие правила для стран, предоставляющих войска, размещающих воинские подразделения в Соединенных Штатах Америки Миссии ООН по поддержанию мира, 20 марта 2008 г.</w:t>
      </w:r>
    </w:p>
    <w:bookmarkEnd w:id="693"/>
    <w:bookmarkStart w:name="z1681" w:id="694"/>
    <w:p>
      <w:pPr>
        <w:spacing w:after="0"/>
        <w:ind w:left="0"/>
        <w:jc w:val="both"/>
      </w:pPr>
      <w:r>
        <w:rPr>
          <w:rFonts w:ascii="Times New Roman"/>
          <w:b w:val="false"/>
          <w:i w:val="false"/>
          <w:color w:val="000000"/>
          <w:sz w:val="28"/>
        </w:rPr>
        <w:t>
      J. Инструкция ООН по имуществу контингентов, 27 октября 2011 г.</w:t>
      </w:r>
    </w:p>
    <w:bookmarkEnd w:id="694"/>
    <w:bookmarkStart w:name="z1682" w:id="695"/>
    <w:p>
      <w:pPr>
        <w:spacing w:after="0"/>
        <w:ind w:left="0"/>
        <w:jc w:val="both"/>
      </w:pPr>
      <w:r>
        <w:rPr>
          <w:rFonts w:ascii="Times New Roman"/>
          <w:b w:val="false"/>
          <w:i w:val="false"/>
          <w:color w:val="000000"/>
          <w:sz w:val="28"/>
        </w:rPr>
        <w:t>
      К. Отчет об исследовании военного потенциала UNDOF (MCS-military capability study), 11 апреля 2013 г.</w:t>
      </w:r>
    </w:p>
    <w:bookmarkEnd w:id="695"/>
    <w:bookmarkStart w:name="z1683" w:id="69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Обзор сил и мест развертывания</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развертывания и зона ответственности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резерва 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Штаб роты</w:t>
            </w:r>
          </w:p>
          <w:p>
            <w:pPr>
              <w:spacing w:after="20"/>
              <w:ind w:left="20"/>
              <w:jc w:val="both"/>
            </w:pPr>
            <w:r>
              <w:rPr>
                <w:rFonts w:ascii="Times New Roman"/>
                <w:b w:val="false"/>
                <w:i w:val="false"/>
                <w:color w:val="000000"/>
                <w:sz w:val="20"/>
              </w:rPr>
              <w:t>
2 х взвод механизированной пехоты</w:t>
            </w:r>
          </w:p>
          <w:p>
            <w:pPr>
              <w:spacing w:after="20"/>
              <w:ind w:left="20"/>
              <w:jc w:val="both"/>
            </w:pPr>
            <w:r>
              <w:rPr>
                <w:rFonts w:ascii="Times New Roman"/>
                <w:b w:val="false"/>
                <w:i w:val="false"/>
                <w:color w:val="000000"/>
                <w:sz w:val="20"/>
              </w:rPr>
              <w:t>
1х взвод материально-технической поддержки</w:t>
            </w:r>
          </w:p>
          <w:p>
            <w:pPr>
              <w:spacing w:after="20"/>
              <w:ind w:left="20"/>
              <w:jc w:val="both"/>
            </w:pPr>
            <w:r>
              <w:rPr>
                <w:rFonts w:ascii="Times New Roman"/>
                <w:b w:val="false"/>
                <w:i w:val="false"/>
                <w:color w:val="000000"/>
                <w:sz w:val="20"/>
              </w:rPr>
              <w:t>
1 х группа медицинского обеспечения</w:t>
            </w:r>
          </w:p>
          <w:p>
            <w:pPr>
              <w:spacing w:after="20"/>
              <w:ind w:left="20"/>
              <w:jc w:val="both"/>
            </w:pPr>
            <w:r>
              <w:rPr>
                <w:rFonts w:ascii="Times New Roman"/>
                <w:b w:val="false"/>
                <w:i w:val="false"/>
                <w:color w:val="000000"/>
                <w:sz w:val="20"/>
              </w:rPr>
              <w:t>
1 х подразделение по обезвреживанию взрывчатых веществ</w:t>
            </w:r>
          </w:p>
          <w:p>
            <w:pPr>
              <w:spacing w:after="20"/>
              <w:ind w:left="20"/>
              <w:jc w:val="both"/>
            </w:pPr>
            <w:r>
              <w:rPr>
                <w:rFonts w:ascii="Times New Roman"/>
                <w:b w:val="false"/>
                <w:i w:val="false"/>
                <w:color w:val="000000"/>
                <w:sz w:val="20"/>
              </w:rPr>
              <w:t>
(потенциал IEDD/CIED)</w:t>
            </w:r>
          </w:p>
          <w:p>
            <w:pPr>
              <w:spacing w:after="20"/>
              <w:ind w:left="20"/>
              <w:jc w:val="both"/>
            </w:pPr>
            <w:r>
              <w:rPr>
                <w:rFonts w:ascii="Times New Roman"/>
                <w:b w:val="false"/>
                <w:i w:val="false"/>
                <w:color w:val="000000"/>
                <w:sz w:val="20"/>
              </w:rPr>
              <w:t>
1х подразделение разведки</w:t>
            </w:r>
          </w:p>
        </w:tc>
      </w:tr>
    </w:tbl>
    <w:bookmarkStart w:name="z1700" w:id="697"/>
    <w:p>
      <w:pPr>
        <w:spacing w:after="0"/>
        <w:ind w:left="0"/>
        <w:jc w:val="both"/>
      </w:pPr>
      <w:r>
        <w:rPr>
          <w:rFonts w:ascii="Times New Roman"/>
          <w:b w:val="false"/>
          <w:i w:val="false"/>
          <w:color w:val="000000"/>
          <w:sz w:val="28"/>
        </w:rPr>
        <w:t xml:space="preserve">
      </w:t>
      </w:r>
      <w:r>
        <w:rPr>
          <w:rFonts w:ascii="Times New Roman"/>
          <w:b/>
          <w:i w:val="false"/>
          <w:color w:val="000000"/>
          <w:sz w:val="28"/>
        </w:rPr>
        <w:t>1. Справочная информация</w:t>
      </w:r>
    </w:p>
    <w:bookmarkEnd w:id="697"/>
    <w:bookmarkStart w:name="z1701" w:id="698"/>
    <w:p>
      <w:pPr>
        <w:spacing w:after="0"/>
        <w:ind w:left="0"/>
        <w:jc w:val="both"/>
      </w:pPr>
      <w:r>
        <w:rPr>
          <w:rFonts w:ascii="Times New Roman"/>
          <w:b w:val="false"/>
          <w:i w:val="false"/>
          <w:color w:val="000000"/>
          <w:sz w:val="28"/>
        </w:rPr>
        <w:t xml:space="preserve">
      a. </w:t>
      </w:r>
      <w:r>
        <w:rPr>
          <w:rFonts w:ascii="Times New Roman"/>
          <w:b/>
          <w:i w:val="false"/>
          <w:color w:val="000000"/>
          <w:sz w:val="28"/>
        </w:rPr>
        <w:t>Обстановка.</w:t>
      </w:r>
      <w:r>
        <w:rPr>
          <w:rFonts w:ascii="Times New Roman"/>
          <w:b w:val="false"/>
          <w:i w:val="false"/>
          <w:color w:val="000000"/>
          <w:sz w:val="28"/>
        </w:rPr>
        <w:t xml:space="preserve"> Оперативная обстановка в UNDOF и ОНП- Организации по наблюдению за перемирием-Группы наблюдателей Голан (UNTSO-OGG) резко изменилась, возросла после эскалации внутрисирийского конфликта, который достиг UNDOF и зоны ответственности (ZoR-zone-of resposibility) Группа наблюдателей Голан (OGG-observers of Golan group). В результате этих воздействий подразделения, объекты и персонал, работающие на стороне Вив пределах зоны ограничений (AOL-area of limitation)) повысили уровень угрозы, a UNDOF/OGG действуют в частично не позволяющих условиях.</w:t>
      </w:r>
    </w:p>
    <w:bookmarkEnd w:id="698"/>
    <w:bookmarkStart w:name="z1702" w:id="699"/>
    <w:p>
      <w:pPr>
        <w:spacing w:after="0"/>
        <w:ind w:left="0"/>
        <w:jc w:val="both"/>
      </w:pPr>
      <w:r>
        <w:rPr>
          <w:rFonts w:ascii="Times New Roman"/>
          <w:b w:val="false"/>
          <w:i w:val="false"/>
          <w:color w:val="000000"/>
          <w:sz w:val="28"/>
        </w:rPr>
        <w:t>
      Значительно возросло число нарушений мандата. Препятствия, имеющие конфликтные корни, оказывают влияние на выполнение мандата, повышая операционные и индивидуальные риски и добавляя новые вызовы.</w:t>
      </w:r>
    </w:p>
    <w:bookmarkEnd w:id="699"/>
    <w:bookmarkStart w:name="z1703" w:id="700"/>
    <w:p>
      <w:pPr>
        <w:spacing w:after="0"/>
        <w:ind w:left="0"/>
        <w:jc w:val="both"/>
      </w:pPr>
      <w:r>
        <w:rPr>
          <w:rFonts w:ascii="Times New Roman"/>
          <w:b w:val="false"/>
          <w:i w:val="false"/>
          <w:color w:val="000000"/>
          <w:sz w:val="28"/>
        </w:rPr>
        <w:t xml:space="preserve">
      b. </w:t>
      </w:r>
      <w:r>
        <w:rPr>
          <w:rFonts w:ascii="Times New Roman"/>
          <w:b/>
          <w:i w:val="false"/>
          <w:color w:val="000000"/>
          <w:sz w:val="28"/>
        </w:rPr>
        <w:t>Концепция сил</w:t>
      </w:r>
      <w:r>
        <w:rPr>
          <w:rFonts w:ascii="Times New Roman"/>
          <w:b w:val="false"/>
          <w:i w:val="false"/>
          <w:color w:val="000000"/>
          <w:sz w:val="28"/>
        </w:rPr>
        <w:t>. UNDOF будет выполнять возложенные на них задачи по поддержанию режима прекращения огня и контролировать зону разделения (AOS-area of separation) и зону ограничения (AOL) в соответствии с Соглашением и протоколом о разъединении. UNDOF "при непосредственной поддержке Группы Наблюдателей Голан (ООӨ)/Организации ООН по наблюдению за перемирием (UNTSO), будет выполнять поставленные задачи путем сочетания стационарного наблюдения и мобильного патрулирования операций. UNDOF будет, в рамках своих возможностей, содействовать гуманитарной деятельности и оказывать содействие другим видам деятельности ООН в регионе.</w:t>
      </w:r>
    </w:p>
    <w:bookmarkEnd w:id="700"/>
    <w:bookmarkStart w:name="z1704" w:id="701"/>
    <w:p>
      <w:pPr>
        <w:spacing w:after="0"/>
        <w:ind w:left="0"/>
        <w:jc w:val="both"/>
      </w:pPr>
      <w:r>
        <w:rPr>
          <w:rFonts w:ascii="Times New Roman"/>
          <w:b w:val="false"/>
          <w:i w:val="false"/>
          <w:color w:val="000000"/>
          <w:sz w:val="28"/>
        </w:rPr>
        <w:t xml:space="preserve">
      c. </w:t>
      </w:r>
      <w:r>
        <w:rPr>
          <w:rFonts w:ascii="Times New Roman"/>
          <w:b/>
          <w:i w:val="false"/>
          <w:color w:val="000000"/>
          <w:sz w:val="28"/>
        </w:rPr>
        <w:t>Концепция применения подразделения</w:t>
      </w:r>
      <w:r>
        <w:rPr>
          <w:rFonts w:ascii="Times New Roman"/>
          <w:b w:val="false"/>
          <w:i w:val="false"/>
          <w:color w:val="000000"/>
          <w:sz w:val="28"/>
        </w:rPr>
        <w:t>. Для UNDOF требуется боеспособное резервное подразделение с учетом возникающих проблем. Эта Рота резерва Сил (FR Соу) будет развернута в пределах зоны ответственности UNDOF под оперативным управлением (OPCON-operational control) командующего силами (КС) UNDOF и под тактическим контролем (TACON) командиров развернутых батальонов, переданных КС на время проведения операций. Цель развертывания этой мобильной, защищенная и отдельной роты в составе UNDOF призвана обеспечить усиление, противодействие самодельным взрывным устройствам (CIED Counter Improvised Explosive Оемісе)/утилизации самодельных взрывных устройств (IEDD-Improvised Explosive Device Disposal), сопровождение и другие оперативные возможности, необходимые на всем протяжении AoR UNDOF.</w:t>
      </w:r>
    </w:p>
    <w:bookmarkEnd w:id="701"/>
    <w:bookmarkStart w:name="z1705" w:id="70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Исполнение</w:t>
      </w:r>
    </w:p>
    <w:bookmarkEnd w:id="702"/>
    <w:bookmarkStart w:name="z1706" w:id="703"/>
    <w:p>
      <w:pPr>
        <w:spacing w:after="0"/>
        <w:ind w:left="0"/>
        <w:jc w:val="both"/>
      </w:pPr>
      <w:r>
        <w:rPr>
          <w:rFonts w:ascii="Times New Roman"/>
          <w:b w:val="false"/>
          <w:i w:val="false"/>
          <w:color w:val="000000"/>
          <w:sz w:val="28"/>
        </w:rPr>
        <w:t xml:space="preserve">
      a. </w:t>
      </w:r>
      <w:r>
        <w:rPr>
          <w:rFonts w:ascii="Times New Roman"/>
          <w:b/>
          <w:i w:val="false"/>
          <w:color w:val="000000"/>
          <w:sz w:val="28"/>
        </w:rPr>
        <w:t>Организация.</w:t>
      </w:r>
      <w:r>
        <w:rPr>
          <w:rFonts w:ascii="Times New Roman"/>
          <w:b w:val="false"/>
          <w:i w:val="false"/>
          <w:color w:val="000000"/>
          <w:sz w:val="28"/>
        </w:rPr>
        <w:t xml:space="preserve"> См. Приложение А. Численность подразделения - до 139 человек. В состав подразделения входят один штаб роты, два взвода механизированной пехоты, одно механизированное подразделение разведки, один взвод материально-технического обеспечения, одна группа медицинского обеспечения (MST) и одна группа саперов с возможностями CIED/IEDD.</w:t>
      </w:r>
    </w:p>
    <w:bookmarkEnd w:id="703"/>
    <w:bookmarkStart w:name="z1707" w:id="704"/>
    <w:p>
      <w:pPr>
        <w:spacing w:after="0"/>
        <w:ind w:left="0"/>
        <w:jc w:val="both"/>
      </w:pPr>
      <w:r>
        <w:rPr>
          <w:rFonts w:ascii="Times New Roman"/>
          <w:b w:val="false"/>
          <w:i w:val="false"/>
          <w:color w:val="000000"/>
          <w:sz w:val="28"/>
        </w:rPr>
        <w:t xml:space="preserve">
      b. </w:t>
      </w:r>
      <w:r>
        <w:rPr>
          <w:rFonts w:ascii="Times New Roman"/>
          <w:b/>
          <w:i w:val="false"/>
          <w:color w:val="000000"/>
          <w:sz w:val="28"/>
        </w:rPr>
        <w:t>Зона ответственности</w:t>
      </w:r>
      <w:r>
        <w:rPr>
          <w:rFonts w:ascii="Times New Roman"/>
          <w:b w:val="false"/>
          <w:i w:val="false"/>
          <w:color w:val="000000"/>
          <w:sz w:val="28"/>
        </w:rPr>
        <w:t>. Зона ответственности UNDOF.</w:t>
      </w:r>
    </w:p>
    <w:bookmarkEnd w:id="704"/>
    <w:bookmarkStart w:name="z1708" w:id="705"/>
    <w:p>
      <w:pPr>
        <w:spacing w:after="0"/>
        <w:ind w:left="0"/>
        <w:jc w:val="both"/>
      </w:pPr>
      <w:r>
        <w:rPr>
          <w:rFonts w:ascii="Times New Roman"/>
          <w:b w:val="false"/>
          <w:i w:val="false"/>
          <w:color w:val="000000"/>
          <w:sz w:val="28"/>
        </w:rPr>
        <w:t xml:space="preserve">
      c. </w:t>
      </w:r>
      <w:r>
        <w:rPr>
          <w:rFonts w:ascii="Times New Roman"/>
          <w:b/>
          <w:i w:val="false"/>
          <w:color w:val="000000"/>
          <w:sz w:val="28"/>
        </w:rPr>
        <w:t>Характерные задачи</w:t>
      </w:r>
      <w:r>
        <w:rPr>
          <w:rFonts w:ascii="Times New Roman"/>
          <w:b w:val="false"/>
          <w:i w:val="false"/>
          <w:color w:val="000000"/>
          <w:sz w:val="28"/>
        </w:rPr>
        <w:t>. У роты будут определенные ключевые задачи. Этот список, однако не должен рассматриваться как исчерпывающий; другие задачи могут быть поставлены Командующим Силами по командной цепочке в пределах ограничений/возможностей подразделения. Ключевыми задачами являются:</w:t>
      </w:r>
    </w:p>
    <w:bookmarkEnd w:id="705"/>
    <w:bookmarkStart w:name="z1709" w:id="706"/>
    <w:p>
      <w:pPr>
        <w:spacing w:after="0"/>
        <w:ind w:left="0"/>
        <w:jc w:val="both"/>
      </w:pPr>
      <w:r>
        <w:rPr>
          <w:rFonts w:ascii="Times New Roman"/>
          <w:b w:val="false"/>
          <w:i w:val="false"/>
          <w:color w:val="000000"/>
          <w:sz w:val="28"/>
        </w:rPr>
        <w:t>
      (1) Служить в качестве самостоятельной резервной роты Сил.</w:t>
      </w:r>
    </w:p>
    <w:bookmarkEnd w:id="706"/>
    <w:bookmarkStart w:name="z1710" w:id="707"/>
    <w:p>
      <w:pPr>
        <w:spacing w:after="0"/>
        <w:ind w:left="0"/>
        <w:jc w:val="both"/>
      </w:pPr>
      <w:r>
        <w:rPr>
          <w:rFonts w:ascii="Times New Roman"/>
          <w:b w:val="false"/>
          <w:i w:val="false"/>
          <w:color w:val="000000"/>
          <w:sz w:val="28"/>
        </w:rPr>
        <w:t>
      (2) Быть готовым к передислокации на уровне взвода или роты в пределах 30 UNDOF.</w:t>
      </w:r>
    </w:p>
    <w:bookmarkEnd w:id="707"/>
    <w:bookmarkStart w:name="z1711" w:id="708"/>
    <w:p>
      <w:pPr>
        <w:spacing w:after="0"/>
        <w:ind w:left="0"/>
        <w:jc w:val="both"/>
      </w:pPr>
      <w:r>
        <w:rPr>
          <w:rFonts w:ascii="Times New Roman"/>
          <w:b w:val="false"/>
          <w:i w:val="false"/>
          <w:color w:val="000000"/>
          <w:sz w:val="28"/>
        </w:rPr>
        <w:t>
      (3) Оставаться в состоянии повышенной готовности в качестве сил быстрого реагирования (QRF)/rpynnbi быстрого реагирования на возникающие ситуации на всей территории UNDOF.</w:t>
      </w:r>
    </w:p>
    <w:bookmarkEnd w:id="708"/>
    <w:bookmarkStart w:name="z1712" w:id="709"/>
    <w:p>
      <w:pPr>
        <w:spacing w:after="0"/>
        <w:ind w:left="0"/>
        <w:jc w:val="both"/>
      </w:pPr>
      <w:r>
        <w:rPr>
          <w:rFonts w:ascii="Times New Roman"/>
          <w:b w:val="false"/>
          <w:i w:val="false"/>
          <w:color w:val="000000"/>
          <w:sz w:val="28"/>
        </w:rPr>
        <w:t>
      (4) Вносить вклад в мониторинг и отчетность по мере необходимости.</w:t>
      </w:r>
    </w:p>
    <w:bookmarkEnd w:id="709"/>
    <w:bookmarkStart w:name="z1713" w:id="710"/>
    <w:p>
      <w:pPr>
        <w:spacing w:after="0"/>
        <w:ind w:left="0"/>
        <w:jc w:val="both"/>
      </w:pPr>
      <w:r>
        <w:rPr>
          <w:rFonts w:ascii="Times New Roman"/>
          <w:b w:val="false"/>
          <w:i w:val="false"/>
          <w:color w:val="000000"/>
          <w:sz w:val="28"/>
        </w:rPr>
        <w:t>
      (5) Предоставить одну группу саперов с возможностями по обезвреживанию/противодействию самодельных взрывных устройств (CIED/IEDD), способную работать (в составе подразделения защиты войск), работающие на всей территории UNDOF.</w:t>
      </w:r>
    </w:p>
    <w:bookmarkEnd w:id="710"/>
    <w:bookmarkStart w:name="z1714" w:id="711"/>
    <w:p>
      <w:pPr>
        <w:spacing w:after="0"/>
        <w:ind w:left="0"/>
        <w:jc w:val="both"/>
      </w:pPr>
      <w:r>
        <w:rPr>
          <w:rFonts w:ascii="Times New Roman"/>
          <w:b w:val="false"/>
          <w:i w:val="false"/>
          <w:color w:val="000000"/>
          <w:sz w:val="28"/>
        </w:rPr>
        <w:t>
      В соответствии с этой миссией подразделение саперов должно обладать следующими возможностями:</w:t>
      </w:r>
    </w:p>
    <w:bookmarkEnd w:id="711"/>
    <w:bookmarkStart w:name="z1715" w:id="712"/>
    <w:p>
      <w:pPr>
        <w:spacing w:after="0"/>
        <w:ind w:left="0"/>
        <w:jc w:val="both"/>
      </w:pPr>
      <w:r>
        <w:rPr>
          <w:rFonts w:ascii="Times New Roman"/>
          <w:b w:val="false"/>
          <w:i w:val="false"/>
          <w:color w:val="000000"/>
          <w:sz w:val="28"/>
        </w:rPr>
        <w:t>
      (a) Выполнение специализированных функций по обезвреживанию/разминированию, такие как обнаружение, идентификация, оценка, приведение в безопасное состояние, извлечение и утилизация взрывоопасных пережитков войны (ERW), включая неразорвавшиеся и брошенные взрывоопасные боеприпасы (UXO and АХО), а также самодельные взрывные устройства (IED), обнаруженные в ЗО.</w:t>
      </w:r>
    </w:p>
    <w:bookmarkEnd w:id="712"/>
    <w:bookmarkStart w:name="z1716" w:id="713"/>
    <w:p>
      <w:pPr>
        <w:spacing w:after="0"/>
        <w:ind w:left="0"/>
        <w:jc w:val="both"/>
      </w:pPr>
      <w:r>
        <w:rPr>
          <w:rFonts w:ascii="Times New Roman"/>
          <w:b w:val="false"/>
          <w:i w:val="false"/>
          <w:color w:val="000000"/>
          <w:sz w:val="28"/>
        </w:rPr>
        <w:t>
      (b) Проводить сбор данных технической разведки оружия (WTI), расследование инцидентов взрывов и оценка доказательств.</w:t>
      </w:r>
    </w:p>
    <w:bookmarkEnd w:id="713"/>
    <w:bookmarkStart w:name="z1717" w:id="714"/>
    <w:p>
      <w:pPr>
        <w:spacing w:after="0"/>
        <w:ind w:left="0"/>
        <w:jc w:val="both"/>
      </w:pPr>
      <w:r>
        <w:rPr>
          <w:rFonts w:ascii="Times New Roman"/>
          <w:b w:val="false"/>
          <w:i w:val="false"/>
          <w:color w:val="000000"/>
          <w:sz w:val="28"/>
        </w:rPr>
        <w:t>
      (c) Реагировать на угрозы подрыва бомб.</w:t>
      </w:r>
    </w:p>
    <w:bookmarkEnd w:id="714"/>
    <w:bookmarkStart w:name="z1718" w:id="715"/>
    <w:p>
      <w:pPr>
        <w:spacing w:after="0"/>
        <w:ind w:left="0"/>
        <w:jc w:val="both"/>
      </w:pPr>
      <w:r>
        <w:rPr>
          <w:rFonts w:ascii="Times New Roman"/>
          <w:b w:val="false"/>
          <w:i w:val="false"/>
          <w:color w:val="000000"/>
          <w:sz w:val="28"/>
        </w:rPr>
        <w:t>
      (d) По приказу уничтожать, обезвреживать и утилизировать СВУ-IED и ВПВ-ERW в зоне ответственности.</w:t>
      </w:r>
    </w:p>
    <w:bookmarkEnd w:id="715"/>
    <w:bookmarkStart w:name="z1719" w:id="716"/>
    <w:p>
      <w:pPr>
        <w:spacing w:after="0"/>
        <w:ind w:left="0"/>
        <w:jc w:val="both"/>
      </w:pPr>
      <w:r>
        <w:rPr>
          <w:rFonts w:ascii="Times New Roman"/>
          <w:b w:val="false"/>
          <w:i w:val="false"/>
          <w:color w:val="000000"/>
          <w:sz w:val="28"/>
        </w:rPr>
        <w:t>
      (e) Проводить саперную поддержку по разминированию специальных объектов, осуществляемые различными контингентами, созданных по инициативе UNDOF.</w:t>
      </w:r>
    </w:p>
    <w:bookmarkEnd w:id="716"/>
    <w:bookmarkStart w:name="z1720" w:id="717"/>
    <w:p>
      <w:pPr>
        <w:spacing w:after="0"/>
        <w:ind w:left="0"/>
        <w:jc w:val="both"/>
      </w:pPr>
      <w:r>
        <w:rPr>
          <w:rFonts w:ascii="Times New Roman"/>
          <w:b w:val="false"/>
          <w:i w:val="false"/>
          <w:color w:val="000000"/>
          <w:sz w:val="28"/>
        </w:rPr>
        <w:t>
      (f) Обеспечить обучение по распознаванию ВПВ и СВУ, а также осведомленность о технике безопасности для членов UNDOF.</w:t>
      </w:r>
    </w:p>
    <w:bookmarkEnd w:id="717"/>
    <w:bookmarkStart w:name="z1721" w:id="718"/>
    <w:p>
      <w:pPr>
        <w:spacing w:after="0"/>
        <w:ind w:left="0"/>
        <w:jc w:val="both"/>
      </w:pPr>
      <w:r>
        <w:rPr>
          <w:rFonts w:ascii="Times New Roman"/>
          <w:b w:val="false"/>
          <w:i w:val="false"/>
          <w:color w:val="000000"/>
          <w:sz w:val="28"/>
        </w:rPr>
        <w:t>
      (g) Проводить ограниченное обучение по обезвреживанию CIED/IEDD для групп различных контингентов в составе UNDOF.</w:t>
      </w:r>
    </w:p>
    <w:bookmarkEnd w:id="718"/>
    <w:bookmarkStart w:name="z1722" w:id="719"/>
    <w:p>
      <w:pPr>
        <w:spacing w:after="0"/>
        <w:ind w:left="0"/>
        <w:jc w:val="both"/>
      </w:pPr>
      <w:r>
        <w:rPr>
          <w:rFonts w:ascii="Times New Roman"/>
          <w:b w:val="false"/>
          <w:i w:val="false"/>
          <w:color w:val="000000"/>
          <w:sz w:val="28"/>
        </w:rPr>
        <w:t>
      (6) Быть готовым к проведению мобильного или комбинированного патрулирования в дневное и ночное время, самостоятельно или совместно с другими патрулями UNDOF.</w:t>
      </w:r>
    </w:p>
    <w:bookmarkEnd w:id="719"/>
    <w:bookmarkStart w:name="z1723" w:id="720"/>
    <w:p>
      <w:pPr>
        <w:spacing w:after="0"/>
        <w:ind w:left="0"/>
        <w:jc w:val="both"/>
      </w:pPr>
      <w:r>
        <w:rPr>
          <w:rFonts w:ascii="Times New Roman"/>
          <w:b w:val="false"/>
          <w:i w:val="false"/>
          <w:color w:val="000000"/>
          <w:sz w:val="28"/>
        </w:rPr>
        <w:t>
      (7) Быть готовым к укреплению уязвимых позиций и наблюдательных пунктов ОНП (UNTSO) на Голанских высотах.</w:t>
      </w:r>
    </w:p>
    <w:bookmarkEnd w:id="720"/>
    <w:bookmarkStart w:name="z1724" w:id="721"/>
    <w:p>
      <w:pPr>
        <w:spacing w:after="0"/>
        <w:ind w:left="0"/>
        <w:jc w:val="both"/>
      </w:pPr>
      <w:r>
        <w:rPr>
          <w:rFonts w:ascii="Times New Roman"/>
          <w:b w:val="false"/>
          <w:i w:val="false"/>
          <w:color w:val="000000"/>
          <w:sz w:val="28"/>
        </w:rPr>
        <w:t>
      (8) Быть готовым оказать помощь в обеспечении безопасности, вызволении и эвакуации персонала ООН при угрозе.</w:t>
      </w:r>
    </w:p>
    <w:bookmarkEnd w:id="721"/>
    <w:bookmarkStart w:name="z1725" w:id="722"/>
    <w:p>
      <w:pPr>
        <w:spacing w:after="0"/>
        <w:ind w:left="0"/>
        <w:jc w:val="both"/>
      </w:pPr>
      <w:r>
        <w:rPr>
          <w:rFonts w:ascii="Times New Roman"/>
          <w:b w:val="false"/>
          <w:i w:val="false"/>
          <w:color w:val="000000"/>
          <w:sz w:val="28"/>
        </w:rPr>
        <w:t>
      (9) Быть готовым к проведению других операций в пределах своих возможностей при получении соответствующей задачи.</w:t>
      </w:r>
    </w:p>
    <w:bookmarkEnd w:id="722"/>
    <w:bookmarkStart w:name="z1726" w:id="723"/>
    <w:p>
      <w:pPr>
        <w:spacing w:after="0"/>
        <w:ind w:left="0"/>
        <w:jc w:val="both"/>
      </w:pPr>
      <w:r>
        <w:rPr>
          <w:rFonts w:ascii="Times New Roman"/>
          <w:b w:val="false"/>
          <w:i w:val="false"/>
          <w:color w:val="000000"/>
          <w:sz w:val="28"/>
        </w:rPr>
        <w:t xml:space="preserve">
      </w:t>
      </w:r>
      <w:r>
        <w:rPr>
          <w:rFonts w:ascii="Times New Roman"/>
          <w:b/>
          <w:i w:val="false"/>
          <w:color w:val="000000"/>
          <w:sz w:val="28"/>
        </w:rPr>
        <w:t>d. Специальные требования:</w:t>
      </w:r>
    </w:p>
    <w:bookmarkEnd w:id="723"/>
    <w:bookmarkStart w:name="z1727" w:id="724"/>
    <w:p>
      <w:pPr>
        <w:spacing w:after="0"/>
        <w:ind w:left="0"/>
        <w:jc w:val="both"/>
      </w:pPr>
      <w:r>
        <w:rPr>
          <w:rFonts w:ascii="Times New Roman"/>
          <w:b w:val="false"/>
          <w:i w:val="false"/>
          <w:color w:val="000000"/>
          <w:sz w:val="28"/>
        </w:rPr>
        <w:t>
      (1) Подразделение должно иметь два механизированных взвода и должно быть оснащено</w:t>
      </w:r>
    </w:p>
    <w:bookmarkEnd w:id="724"/>
    <w:bookmarkStart w:name="z1728" w:id="725"/>
    <w:p>
      <w:pPr>
        <w:spacing w:after="0"/>
        <w:ind w:left="0"/>
        <w:jc w:val="both"/>
      </w:pPr>
      <w:r>
        <w:rPr>
          <w:rFonts w:ascii="Times New Roman"/>
          <w:b w:val="false"/>
          <w:i w:val="false"/>
          <w:color w:val="000000"/>
          <w:sz w:val="28"/>
        </w:rPr>
        <w:t>
      (a) Колесными бронетранспортерами (БТР).</w:t>
      </w:r>
    </w:p>
    <w:bookmarkEnd w:id="725"/>
    <w:bookmarkStart w:name="z1729" w:id="726"/>
    <w:p>
      <w:pPr>
        <w:spacing w:after="0"/>
        <w:ind w:left="0"/>
        <w:jc w:val="both"/>
      </w:pPr>
      <w:r>
        <w:rPr>
          <w:rFonts w:ascii="Times New Roman"/>
          <w:b w:val="false"/>
          <w:i w:val="false"/>
          <w:color w:val="000000"/>
          <w:sz w:val="28"/>
        </w:rPr>
        <w:t>
      (b) Соответствующим оружием поддержки экипажа на уровне взвода.</w:t>
      </w:r>
    </w:p>
    <w:bookmarkEnd w:id="726"/>
    <w:bookmarkStart w:name="z1730" w:id="727"/>
    <w:p>
      <w:pPr>
        <w:spacing w:after="0"/>
        <w:ind w:left="0"/>
        <w:jc w:val="both"/>
      </w:pPr>
      <w:r>
        <w:rPr>
          <w:rFonts w:ascii="Times New Roman"/>
          <w:b w:val="false"/>
          <w:i w:val="false"/>
          <w:color w:val="000000"/>
          <w:sz w:val="28"/>
        </w:rPr>
        <w:t>
      (c) Приборами ночного видения (ПНВ) и системами глобального позиционирования (GPS)</w:t>
      </w:r>
    </w:p>
    <w:bookmarkEnd w:id="727"/>
    <w:bookmarkStart w:name="z1731" w:id="728"/>
    <w:p>
      <w:pPr>
        <w:spacing w:after="0"/>
        <w:ind w:left="0"/>
        <w:jc w:val="both"/>
      </w:pPr>
      <w:r>
        <w:rPr>
          <w:rFonts w:ascii="Times New Roman"/>
          <w:b w:val="false"/>
          <w:i w:val="false"/>
          <w:color w:val="000000"/>
          <w:sz w:val="28"/>
        </w:rPr>
        <w:t>
      (2) Подразделение должно обладать такими возможностями:</w:t>
      </w:r>
    </w:p>
    <w:bookmarkEnd w:id="728"/>
    <w:bookmarkStart w:name="z1732" w:id="729"/>
    <w:p>
      <w:pPr>
        <w:spacing w:after="0"/>
        <w:ind w:left="0"/>
        <w:jc w:val="both"/>
      </w:pPr>
      <w:r>
        <w:rPr>
          <w:rFonts w:ascii="Times New Roman"/>
          <w:b w:val="false"/>
          <w:i w:val="false"/>
          <w:color w:val="000000"/>
          <w:sz w:val="28"/>
        </w:rPr>
        <w:t>
      (a) Работать днем и ночью, по приказу.</w:t>
      </w:r>
    </w:p>
    <w:bookmarkEnd w:id="729"/>
    <w:bookmarkStart w:name="z1733" w:id="730"/>
    <w:p>
      <w:pPr>
        <w:spacing w:after="0"/>
        <w:ind w:left="0"/>
        <w:jc w:val="both"/>
      </w:pPr>
      <w:r>
        <w:rPr>
          <w:rFonts w:ascii="Times New Roman"/>
          <w:b w:val="false"/>
          <w:i w:val="false"/>
          <w:color w:val="000000"/>
          <w:sz w:val="28"/>
        </w:rPr>
        <w:t>
      (b) Поддерживать готовность к развертыванию одного отдельного резервного взвода в качестве Группы быстрого реагирования (QRT) с комплексной транспортировкой в течение 10 минут, чтобы быть развернутым в заданных районах зоны ответственности.</w:t>
      </w:r>
    </w:p>
    <w:bookmarkEnd w:id="730"/>
    <w:bookmarkStart w:name="z1734" w:id="731"/>
    <w:p>
      <w:pPr>
        <w:spacing w:after="0"/>
        <w:ind w:left="0"/>
        <w:jc w:val="both"/>
      </w:pPr>
      <w:r>
        <w:rPr>
          <w:rFonts w:ascii="Times New Roman"/>
          <w:b w:val="false"/>
          <w:i w:val="false"/>
          <w:color w:val="000000"/>
          <w:sz w:val="28"/>
        </w:rPr>
        <w:t>
      (c) Поддерживать готовность к развертыванию роты (штаба роты и 2 взвода или более, если приданы) в качестве QRF с комплексной транспортировкой в течение 30 минут,</w:t>
      </w:r>
    </w:p>
    <w:bookmarkEnd w:id="731"/>
    <w:bookmarkStart w:name="z1735" w:id="732"/>
    <w:p>
      <w:pPr>
        <w:spacing w:after="0"/>
        <w:ind w:left="0"/>
        <w:jc w:val="both"/>
      </w:pPr>
      <w:r>
        <w:rPr>
          <w:rFonts w:ascii="Times New Roman"/>
          <w:b w:val="false"/>
          <w:i w:val="false"/>
          <w:color w:val="000000"/>
          <w:sz w:val="28"/>
        </w:rPr>
        <w:t>
      (d) Возможность быть развернутым в заданных районах в зоне ответственности.</w:t>
      </w:r>
    </w:p>
    <w:bookmarkEnd w:id="732"/>
    <w:bookmarkStart w:name="z1736" w:id="733"/>
    <w:p>
      <w:pPr>
        <w:spacing w:after="0"/>
        <w:ind w:left="0"/>
        <w:jc w:val="both"/>
      </w:pPr>
      <w:r>
        <w:rPr>
          <w:rFonts w:ascii="Times New Roman"/>
          <w:b w:val="false"/>
          <w:i w:val="false"/>
          <w:color w:val="000000"/>
          <w:sz w:val="28"/>
        </w:rPr>
        <w:t>
      (e) Быть способным выделить взвод на ограниченный срок (до 48 часов) для развертывания/проведения тактических операций в любой точке района выполнения задачи.</w:t>
      </w:r>
    </w:p>
    <w:bookmarkEnd w:id="733"/>
    <w:bookmarkStart w:name="z1737" w:id="734"/>
    <w:p>
      <w:pPr>
        <w:spacing w:after="0"/>
        <w:ind w:left="0"/>
        <w:jc w:val="both"/>
      </w:pPr>
      <w:r>
        <w:rPr>
          <w:rFonts w:ascii="Times New Roman"/>
          <w:b w:val="false"/>
          <w:i w:val="false"/>
          <w:color w:val="000000"/>
          <w:sz w:val="28"/>
        </w:rPr>
        <w:t>
      (3) Предоставить одну комплексную группу медицинского обеспечения (MTS), включающую врача, для развертывания вместе с группой EOD/CIED или QR.T, когда это необходимо.</w:t>
      </w:r>
    </w:p>
    <w:bookmarkEnd w:id="734"/>
    <w:bookmarkStart w:name="z1738" w:id="735"/>
    <w:p>
      <w:pPr>
        <w:spacing w:after="0"/>
        <w:ind w:left="0"/>
        <w:jc w:val="both"/>
      </w:pPr>
      <w:r>
        <w:rPr>
          <w:rFonts w:ascii="Times New Roman"/>
          <w:b w:val="false"/>
          <w:i w:val="false"/>
          <w:color w:val="000000"/>
          <w:sz w:val="28"/>
        </w:rPr>
        <w:t>
      (4) Защита от ядерного, биологического и химического (ЯБХ) оружия: Силы ООН не должны действовать в условиях ЯБХ. ООН обеспечит меры по снижению воздействия на окружающую среду в период окончания операции, перемещении или эвакуации, в случае возникновения такой ситуации.</w:t>
      </w:r>
    </w:p>
    <w:bookmarkEnd w:id="735"/>
    <w:bookmarkStart w:name="z1739" w:id="736"/>
    <w:p>
      <w:pPr>
        <w:spacing w:after="0"/>
        <w:ind w:left="0"/>
        <w:jc w:val="both"/>
      </w:pPr>
      <w:r>
        <w:rPr>
          <w:rFonts w:ascii="Times New Roman"/>
          <w:b w:val="false"/>
          <w:i w:val="false"/>
          <w:color w:val="000000"/>
          <w:sz w:val="28"/>
        </w:rPr>
        <w:t xml:space="preserve">
      </w:t>
      </w:r>
      <w:r>
        <w:rPr>
          <w:rFonts w:ascii="Times New Roman"/>
          <w:b/>
          <w:i w:val="false"/>
          <w:color w:val="000000"/>
          <w:sz w:val="28"/>
        </w:rPr>
        <w:t>e. Требования к основному оборудованию.</w:t>
      </w:r>
      <w:r>
        <w:rPr>
          <w:rFonts w:ascii="Times New Roman"/>
          <w:b w:val="false"/>
          <w:i w:val="false"/>
          <w:color w:val="000000"/>
          <w:sz w:val="28"/>
        </w:rPr>
        <w:t xml:space="preserve"> Требования к основному оборудованию приведены в Приложении В. Фактическое количество, состав и места развертывания имущества принадлежащее контингенту (СОЕ) определяются страной предоставляющей войска (ТСС) посредством переговоров с Департаментом миротворческих операций (DPKO).</w:t>
      </w:r>
    </w:p>
    <w:bookmarkEnd w:id="736"/>
    <w:bookmarkStart w:name="z1740" w:id="737"/>
    <w:p>
      <w:pPr>
        <w:spacing w:after="0"/>
        <w:ind w:left="0"/>
        <w:jc w:val="both"/>
      </w:pPr>
      <w:r>
        <w:rPr>
          <w:rFonts w:ascii="Times New Roman"/>
          <w:b w:val="false"/>
          <w:i w:val="false"/>
          <w:color w:val="000000"/>
          <w:sz w:val="28"/>
        </w:rPr>
        <w:t xml:space="preserve">
      3. </w:t>
      </w:r>
      <w:r>
        <w:rPr>
          <w:rFonts w:ascii="Times New Roman"/>
          <w:b/>
          <w:i w:val="false"/>
          <w:color w:val="000000"/>
          <w:sz w:val="28"/>
        </w:rPr>
        <w:t>Административные требования</w:t>
      </w:r>
      <w:r>
        <w:rPr>
          <w:rFonts w:ascii="Times New Roman"/>
          <w:b w:val="false"/>
          <w:i w:val="false"/>
          <w:color w:val="000000"/>
          <w:sz w:val="28"/>
        </w:rPr>
        <w:t>. Национальная ответственность.</w:t>
      </w:r>
    </w:p>
    <w:bookmarkEnd w:id="737"/>
    <w:bookmarkStart w:name="z1741" w:id="738"/>
    <w:p>
      <w:pPr>
        <w:spacing w:after="0"/>
        <w:ind w:left="0"/>
        <w:jc w:val="both"/>
      </w:pPr>
      <w:r>
        <w:rPr>
          <w:rFonts w:ascii="Times New Roman"/>
          <w:b w:val="false"/>
          <w:i w:val="false"/>
          <w:color w:val="000000"/>
          <w:sz w:val="28"/>
        </w:rPr>
        <w:t xml:space="preserve">
      4. </w:t>
      </w:r>
      <w:r>
        <w:rPr>
          <w:rFonts w:ascii="Times New Roman"/>
          <w:b/>
          <w:i w:val="false"/>
          <w:color w:val="000000"/>
          <w:sz w:val="28"/>
        </w:rPr>
        <w:t>Логистика</w:t>
      </w:r>
      <w:r>
        <w:rPr>
          <w:rFonts w:ascii="Times New Roman"/>
          <w:b w:val="false"/>
          <w:i w:val="false"/>
          <w:color w:val="000000"/>
          <w:sz w:val="28"/>
        </w:rPr>
        <w:t>.</w:t>
      </w:r>
    </w:p>
    <w:bookmarkEnd w:id="738"/>
    <w:bookmarkStart w:name="z1742" w:id="739"/>
    <w:p>
      <w:pPr>
        <w:spacing w:after="0"/>
        <w:ind w:left="0"/>
        <w:jc w:val="both"/>
      </w:pPr>
      <w:r>
        <w:rPr>
          <w:rFonts w:ascii="Times New Roman"/>
          <w:b w:val="false"/>
          <w:i w:val="false"/>
          <w:color w:val="000000"/>
          <w:sz w:val="28"/>
        </w:rPr>
        <w:t xml:space="preserve">
      a. </w:t>
      </w:r>
      <w:r>
        <w:rPr>
          <w:rFonts w:ascii="Times New Roman"/>
          <w:b/>
          <w:i w:val="false"/>
          <w:color w:val="000000"/>
          <w:sz w:val="28"/>
        </w:rPr>
        <w:t>Общие положения</w:t>
      </w:r>
      <w:r>
        <w:rPr>
          <w:rFonts w:ascii="Times New Roman"/>
          <w:b w:val="false"/>
          <w:i w:val="false"/>
          <w:color w:val="000000"/>
          <w:sz w:val="28"/>
        </w:rPr>
        <w:t>. Порядок материально-технического обеспечения изложен в руководстве ИИК (имущество принадлежащее контингенту). Обеспечение пайками, водой и топливом в местах развертывания подразделений будет осуществляться под ответственностью ООН.</w:t>
      </w:r>
    </w:p>
    <w:bookmarkEnd w:id="739"/>
    <w:bookmarkStart w:name="z1743" w:id="740"/>
    <w:p>
      <w:pPr>
        <w:spacing w:after="0"/>
        <w:ind w:left="0"/>
        <w:jc w:val="both"/>
      </w:pPr>
      <w:r>
        <w:rPr>
          <w:rFonts w:ascii="Times New Roman"/>
          <w:b w:val="false"/>
          <w:i w:val="false"/>
          <w:color w:val="000000"/>
          <w:sz w:val="28"/>
        </w:rPr>
        <w:t xml:space="preserve">
      b. </w:t>
      </w:r>
      <w:r>
        <w:rPr>
          <w:rFonts w:ascii="Times New Roman"/>
          <w:b/>
          <w:i w:val="false"/>
          <w:color w:val="000000"/>
          <w:sz w:val="28"/>
        </w:rPr>
        <w:t>Транспортировка</w:t>
      </w:r>
      <w:r>
        <w:rPr>
          <w:rFonts w:ascii="Times New Roman"/>
          <w:b w:val="false"/>
          <w:i w:val="false"/>
          <w:color w:val="000000"/>
          <w:sz w:val="28"/>
        </w:rPr>
        <w:t>. Транспортировка всех товаров по передовым пунктам из назначенного ООН пункта доставки осуществляет страна, предоставляющая войска, используя транспортные средства ООН. В случаях, когда потребность превышает обычные возможности подразделения по перевозке грузов, ООН окажет помощь, в пределах разумного, распределить по передовым пунктам. Если отделенный отряд развертывается вдали из зоны ответственности подразделения, ООН предоставит пайки, воду и топливо для нового местоположения.</w:t>
      </w:r>
    </w:p>
    <w:bookmarkEnd w:id="740"/>
    <w:bookmarkStart w:name="z1744" w:id="741"/>
    <w:p>
      <w:pPr>
        <w:spacing w:after="0"/>
        <w:ind w:left="0"/>
        <w:jc w:val="both"/>
      </w:pPr>
      <w:r>
        <w:rPr>
          <w:rFonts w:ascii="Times New Roman"/>
          <w:b w:val="false"/>
          <w:i w:val="false"/>
          <w:color w:val="000000"/>
          <w:sz w:val="28"/>
        </w:rPr>
        <w:t xml:space="preserve">
      c. </w:t>
      </w:r>
      <w:r>
        <w:rPr>
          <w:rFonts w:ascii="Times New Roman"/>
          <w:b/>
          <w:i w:val="false"/>
          <w:color w:val="000000"/>
          <w:sz w:val="28"/>
        </w:rPr>
        <w:t>Питание</w:t>
      </w:r>
      <w:r>
        <w:rPr>
          <w:rFonts w:ascii="Times New Roman"/>
          <w:b w:val="false"/>
          <w:i w:val="false"/>
          <w:color w:val="000000"/>
          <w:sz w:val="28"/>
        </w:rPr>
        <w:t>. ООН предоставит кухню, столовую, всю кухонную технику и оборудование.</w:t>
      </w:r>
    </w:p>
    <w:bookmarkEnd w:id="741"/>
    <w:bookmarkStart w:name="z1745" w:id="742"/>
    <w:p>
      <w:pPr>
        <w:spacing w:after="0"/>
        <w:ind w:left="0"/>
        <w:jc w:val="both"/>
      </w:pPr>
      <w:r>
        <w:rPr>
          <w:rFonts w:ascii="Times New Roman"/>
          <w:b w:val="false"/>
          <w:i w:val="false"/>
          <w:color w:val="000000"/>
          <w:sz w:val="28"/>
        </w:rPr>
        <w:t>
      Страна, предоставляющая войска, предоставит повара и логистический/вспомогательный персонал.</w:t>
      </w:r>
    </w:p>
    <w:bookmarkEnd w:id="742"/>
    <w:bookmarkStart w:name="z1746" w:id="743"/>
    <w:p>
      <w:pPr>
        <w:spacing w:after="0"/>
        <w:ind w:left="0"/>
        <w:jc w:val="both"/>
      </w:pPr>
      <w:r>
        <w:rPr>
          <w:rFonts w:ascii="Times New Roman"/>
          <w:b w:val="false"/>
          <w:i w:val="false"/>
          <w:color w:val="000000"/>
          <w:sz w:val="28"/>
        </w:rPr>
        <w:t xml:space="preserve">
      d. </w:t>
      </w:r>
      <w:r>
        <w:rPr>
          <w:rFonts w:ascii="Times New Roman"/>
          <w:b/>
          <w:i w:val="false"/>
          <w:color w:val="000000"/>
          <w:sz w:val="28"/>
        </w:rPr>
        <w:t>Офисное обеспечение</w:t>
      </w:r>
      <w:r>
        <w:rPr>
          <w:rFonts w:ascii="Times New Roman"/>
          <w:b w:val="false"/>
          <w:i w:val="false"/>
          <w:color w:val="000000"/>
          <w:sz w:val="28"/>
        </w:rPr>
        <w:t>. ООН предоставит подходящее помещение.</w:t>
      </w:r>
    </w:p>
    <w:bookmarkEnd w:id="743"/>
    <w:bookmarkStart w:name="z1747" w:id="744"/>
    <w:p>
      <w:pPr>
        <w:spacing w:after="0"/>
        <w:ind w:left="0"/>
        <w:jc w:val="both"/>
      </w:pPr>
      <w:r>
        <w:rPr>
          <w:rFonts w:ascii="Times New Roman"/>
          <w:b w:val="false"/>
          <w:i w:val="false"/>
          <w:color w:val="000000"/>
          <w:sz w:val="28"/>
        </w:rPr>
        <w:t xml:space="preserve">
      e. </w:t>
      </w:r>
      <w:r>
        <w:rPr>
          <w:rFonts w:ascii="Times New Roman"/>
          <w:b/>
          <w:i w:val="false"/>
          <w:color w:val="000000"/>
          <w:sz w:val="28"/>
        </w:rPr>
        <w:t>Электрооборудование</w:t>
      </w:r>
      <w:r>
        <w:rPr>
          <w:rFonts w:ascii="Times New Roman"/>
          <w:b w:val="false"/>
          <w:i w:val="false"/>
          <w:color w:val="000000"/>
          <w:sz w:val="28"/>
        </w:rPr>
        <w:t>. ООН предоставит.</w:t>
      </w:r>
    </w:p>
    <w:bookmarkEnd w:id="744"/>
    <w:bookmarkStart w:name="z1748" w:id="745"/>
    <w:p>
      <w:pPr>
        <w:spacing w:after="0"/>
        <w:ind w:left="0"/>
        <w:jc w:val="both"/>
      </w:pPr>
      <w:r>
        <w:rPr>
          <w:rFonts w:ascii="Times New Roman"/>
          <w:b w:val="false"/>
          <w:i w:val="false"/>
          <w:color w:val="000000"/>
          <w:sz w:val="28"/>
        </w:rPr>
        <w:t xml:space="preserve">
      f. </w:t>
      </w:r>
      <w:r>
        <w:rPr>
          <w:rFonts w:ascii="Times New Roman"/>
          <w:b/>
          <w:i w:val="false"/>
          <w:color w:val="000000"/>
          <w:sz w:val="28"/>
        </w:rPr>
        <w:t>Малая инженерия</w:t>
      </w:r>
      <w:r>
        <w:rPr>
          <w:rFonts w:ascii="Times New Roman"/>
          <w:b w:val="false"/>
          <w:i w:val="false"/>
          <w:color w:val="000000"/>
          <w:sz w:val="28"/>
        </w:rPr>
        <w:t>. ООН обеспечит.</w:t>
      </w:r>
    </w:p>
    <w:bookmarkEnd w:id="745"/>
    <w:bookmarkStart w:name="z1749" w:id="746"/>
    <w:p>
      <w:pPr>
        <w:spacing w:after="0"/>
        <w:ind w:left="0"/>
        <w:jc w:val="both"/>
      </w:pPr>
      <w:r>
        <w:rPr>
          <w:rFonts w:ascii="Times New Roman"/>
          <w:b w:val="false"/>
          <w:i w:val="false"/>
          <w:color w:val="000000"/>
          <w:sz w:val="28"/>
        </w:rPr>
        <w:t xml:space="preserve">
      g. </w:t>
      </w:r>
      <w:r>
        <w:rPr>
          <w:rFonts w:ascii="Times New Roman"/>
          <w:b/>
          <w:i w:val="false"/>
          <w:color w:val="000000"/>
          <w:sz w:val="28"/>
        </w:rPr>
        <w:t>Связь</w:t>
      </w:r>
      <w:r>
        <w:rPr>
          <w:rFonts w:ascii="Times New Roman"/>
          <w:b w:val="false"/>
          <w:i w:val="false"/>
          <w:color w:val="000000"/>
          <w:sz w:val="28"/>
        </w:rPr>
        <w:t>. ООН обеспечит.</w:t>
      </w:r>
    </w:p>
    <w:bookmarkEnd w:id="746"/>
    <w:bookmarkStart w:name="z1750" w:id="747"/>
    <w:p>
      <w:pPr>
        <w:spacing w:after="0"/>
        <w:ind w:left="0"/>
        <w:jc w:val="both"/>
      </w:pPr>
      <w:r>
        <w:rPr>
          <w:rFonts w:ascii="Times New Roman"/>
          <w:b w:val="false"/>
          <w:i w:val="false"/>
          <w:color w:val="000000"/>
          <w:sz w:val="28"/>
        </w:rPr>
        <w:t xml:space="preserve">
      h. </w:t>
      </w:r>
      <w:r>
        <w:rPr>
          <w:rFonts w:ascii="Times New Roman"/>
          <w:b/>
          <w:i w:val="false"/>
          <w:color w:val="000000"/>
          <w:sz w:val="28"/>
        </w:rPr>
        <w:t>Стирка и уборка</w:t>
      </w:r>
      <w:r>
        <w:rPr>
          <w:rFonts w:ascii="Times New Roman"/>
          <w:b w:val="false"/>
          <w:i w:val="false"/>
          <w:color w:val="000000"/>
          <w:sz w:val="28"/>
        </w:rPr>
        <w:t>. ООН обеспечит.</w:t>
      </w:r>
    </w:p>
    <w:bookmarkEnd w:id="747"/>
    <w:bookmarkStart w:name="z1751" w:id="748"/>
    <w:p>
      <w:pPr>
        <w:spacing w:after="0"/>
        <w:ind w:left="0"/>
        <w:jc w:val="both"/>
      </w:pPr>
      <w:r>
        <w:rPr>
          <w:rFonts w:ascii="Times New Roman"/>
          <w:b w:val="false"/>
          <w:i w:val="false"/>
          <w:color w:val="000000"/>
          <w:sz w:val="28"/>
        </w:rPr>
        <w:t xml:space="preserve">
      i. </w:t>
      </w:r>
      <w:r>
        <w:rPr>
          <w:rFonts w:ascii="Times New Roman"/>
          <w:b/>
          <w:i w:val="false"/>
          <w:color w:val="000000"/>
          <w:sz w:val="28"/>
        </w:rPr>
        <w:t>Полевые оборонные сооружения</w:t>
      </w:r>
      <w:r>
        <w:rPr>
          <w:rFonts w:ascii="Times New Roman"/>
          <w:b w:val="false"/>
          <w:i w:val="false"/>
          <w:color w:val="000000"/>
          <w:sz w:val="28"/>
        </w:rPr>
        <w:t>. ООН предоставит.</w:t>
      </w:r>
    </w:p>
    <w:bookmarkEnd w:id="748"/>
    <w:bookmarkStart w:name="z1752" w:id="749"/>
    <w:p>
      <w:pPr>
        <w:spacing w:after="0"/>
        <w:ind w:left="0"/>
        <w:jc w:val="both"/>
      </w:pPr>
      <w:r>
        <w:rPr>
          <w:rFonts w:ascii="Times New Roman"/>
          <w:b w:val="false"/>
          <w:i w:val="false"/>
          <w:color w:val="000000"/>
          <w:sz w:val="28"/>
        </w:rPr>
        <w:t xml:space="preserve">
      j. </w:t>
      </w:r>
      <w:r>
        <w:rPr>
          <w:rFonts w:ascii="Times New Roman"/>
          <w:b/>
          <w:i w:val="false"/>
          <w:color w:val="000000"/>
          <w:sz w:val="28"/>
        </w:rPr>
        <w:t>Различные материалы общего назначения</w:t>
      </w:r>
      <w:r>
        <w:rPr>
          <w:rFonts w:ascii="Times New Roman"/>
          <w:b w:val="false"/>
          <w:i w:val="false"/>
          <w:color w:val="000000"/>
          <w:sz w:val="28"/>
        </w:rPr>
        <w:t>. ООН обеспечит.</w:t>
      </w:r>
    </w:p>
    <w:bookmarkEnd w:id="749"/>
    <w:bookmarkStart w:name="z1753" w:id="750"/>
    <w:p>
      <w:pPr>
        <w:spacing w:after="0"/>
        <w:ind w:left="0"/>
        <w:jc w:val="both"/>
      </w:pPr>
      <w:r>
        <w:rPr>
          <w:rFonts w:ascii="Times New Roman"/>
          <w:b w:val="false"/>
          <w:i w:val="false"/>
          <w:color w:val="000000"/>
          <w:sz w:val="28"/>
        </w:rPr>
        <w:t xml:space="preserve">
      k. </w:t>
      </w:r>
      <w:r>
        <w:rPr>
          <w:rFonts w:ascii="Times New Roman"/>
          <w:b/>
          <w:i w:val="false"/>
          <w:color w:val="000000"/>
          <w:sz w:val="28"/>
        </w:rPr>
        <w:t>Самообеспечение</w:t>
      </w:r>
      <w:r>
        <w:rPr>
          <w:rFonts w:ascii="Times New Roman"/>
          <w:b w:val="false"/>
          <w:i w:val="false"/>
          <w:color w:val="000000"/>
          <w:sz w:val="28"/>
        </w:rPr>
        <w:t>. ООН предоставит воду и топливо.</w:t>
      </w:r>
    </w:p>
    <w:bookmarkEnd w:id="750"/>
    <w:bookmarkStart w:name="z1754" w:id="751"/>
    <w:p>
      <w:pPr>
        <w:spacing w:after="0"/>
        <w:ind w:left="0"/>
        <w:jc w:val="both"/>
      </w:pPr>
      <w:r>
        <w:rPr>
          <w:rFonts w:ascii="Times New Roman"/>
          <w:b w:val="false"/>
          <w:i w:val="false"/>
          <w:color w:val="000000"/>
          <w:sz w:val="28"/>
        </w:rPr>
        <w:t>
      l. Медицинское обеспечение.</w:t>
      </w:r>
    </w:p>
    <w:bookmarkEnd w:id="751"/>
    <w:bookmarkStart w:name="z1755" w:id="752"/>
    <w:p>
      <w:pPr>
        <w:spacing w:after="0"/>
        <w:ind w:left="0"/>
        <w:jc w:val="both"/>
      </w:pPr>
      <w:r>
        <w:rPr>
          <w:rFonts w:ascii="Times New Roman"/>
          <w:b w:val="false"/>
          <w:i w:val="false"/>
          <w:color w:val="000000"/>
          <w:sz w:val="28"/>
        </w:rPr>
        <w:t>
      (1) Страна предоставляющая войска предоставляет одну группу медицинского обеспечения: Штаб резервной роты Сил.</w:t>
      </w:r>
    </w:p>
    <w:bookmarkEnd w:id="752"/>
    <w:bookmarkStart w:name="z1756" w:id="753"/>
    <w:p>
      <w:pPr>
        <w:spacing w:after="0"/>
        <w:ind w:left="0"/>
        <w:jc w:val="both"/>
      </w:pPr>
      <w:r>
        <w:rPr>
          <w:rFonts w:ascii="Times New Roman"/>
          <w:b w:val="false"/>
          <w:i w:val="false"/>
          <w:color w:val="000000"/>
          <w:sz w:val="28"/>
        </w:rPr>
        <w:t>
      (2) Уровень 1 и хирургические возможности: Лагерь Фауар.</w:t>
      </w:r>
    </w:p>
    <w:bookmarkEnd w:id="753"/>
    <w:bookmarkStart w:name="z1757" w:id="754"/>
    <w:p>
      <w:pPr>
        <w:spacing w:after="0"/>
        <w:ind w:left="0"/>
        <w:jc w:val="both"/>
      </w:pPr>
      <w:r>
        <w:rPr>
          <w:rFonts w:ascii="Times New Roman"/>
          <w:b w:val="false"/>
          <w:i w:val="false"/>
          <w:color w:val="000000"/>
          <w:sz w:val="28"/>
        </w:rPr>
        <w:t>
      (3) Уровень 2: расположен в Зефате, Израиль.</w:t>
      </w:r>
    </w:p>
    <w:bookmarkEnd w:id="754"/>
    <w:bookmarkStart w:name="z1758" w:id="755"/>
    <w:p>
      <w:pPr>
        <w:spacing w:after="0"/>
        <w:ind w:left="0"/>
        <w:jc w:val="both"/>
      </w:pPr>
      <w:r>
        <w:rPr>
          <w:rFonts w:ascii="Times New Roman"/>
          <w:b w:val="false"/>
          <w:i w:val="false"/>
          <w:color w:val="000000"/>
          <w:sz w:val="28"/>
        </w:rPr>
        <w:t>
      (4) Уровень 3: расположен в Нахарии, Израиль.</w:t>
      </w:r>
    </w:p>
    <w:bookmarkEnd w:id="755"/>
    <w:bookmarkStart w:name="z1759" w:id="756"/>
    <w:p>
      <w:pPr>
        <w:spacing w:after="0"/>
        <w:ind w:left="0"/>
        <w:jc w:val="both"/>
      </w:pPr>
      <w:r>
        <w:rPr>
          <w:rFonts w:ascii="Times New Roman"/>
          <w:b w:val="false"/>
          <w:i w:val="false"/>
          <w:color w:val="000000"/>
          <w:sz w:val="28"/>
        </w:rPr>
        <w:t>
      (5) Уровень 4: расположен в Хайфе, Израиль.</w:t>
      </w:r>
    </w:p>
    <w:bookmarkEnd w:id="756"/>
    <w:bookmarkStart w:name="z1760" w:id="757"/>
    <w:p>
      <w:pPr>
        <w:spacing w:after="0"/>
        <w:ind w:left="0"/>
        <w:jc w:val="both"/>
      </w:pPr>
      <w:r>
        <w:rPr>
          <w:rFonts w:ascii="Times New Roman"/>
          <w:b w:val="false"/>
          <w:i w:val="false"/>
          <w:color w:val="000000"/>
          <w:sz w:val="28"/>
        </w:rPr>
        <w:t xml:space="preserve">
      </w:t>
      </w:r>
      <w:r>
        <w:rPr>
          <w:rFonts w:ascii="Times New Roman"/>
          <w:b/>
          <w:i w:val="false"/>
          <w:color w:val="000000"/>
          <w:sz w:val="28"/>
        </w:rPr>
        <w:t>5. Оперативное управление</w:t>
      </w:r>
    </w:p>
    <w:bookmarkEnd w:id="757"/>
    <w:bookmarkStart w:name="z1761" w:id="758"/>
    <w:p>
      <w:pPr>
        <w:spacing w:after="0"/>
        <w:ind w:left="0"/>
        <w:jc w:val="both"/>
      </w:pPr>
      <w:r>
        <w:rPr>
          <w:rFonts w:ascii="Times New Roman"/>
          <w:b w:val="false"/>
          <w:i w:val="false"/>
          <w:color w:val="000000"/>
          <w:sz w:val="28"/>
        </w:rPr>
        <w:t>
      a. Генеральный секретарь назначает Командующего Силами Главой миссии (ГМ). КС в качестве ГМ, ответственный за реализацию мандата Миссии, имеет полномочия над всеми компонентами Сил и отчитывается перед Генеральным секретарем через заместителя Генерального секретаря, Департамент миротворческих операций.</w:t>
      </w:r>
    </w:p>
    <w:bookmarkEnd w:id="758"/>
    <w:bookmarkStart w:name="z1762" w:id="759"/>
    <w:p>
      <w:pPr>
        <w:spacing w:after="0"/>
        <w:ind w:left="0"/>
        <w:jc w:val="both"/>
      </w:pPr>
      <w:r>
        <w:rPr>
          <w:rFonts w:ascii="Times New Roman"/>
          <w:b w:val="false"/>
          <w:i w:val="false"/>
          <w:color w:val="000000"/>
          <w:sz w:val="28"/>
        </w:rPr>
        <w:t>
      b. Все военнослужащие UNDOF находятся под оперативном командованием КС UNDOF. КС создает и поддерживает военную субординацию для всех военных компонентов.</w:t>
      </w:r>
    </w:p>
    <w:bookmarkEnd w:id="759"/>
    <w:bookmarkStart w:name="z1763" w:id="760"/>
    <w:p>
      <w:pPr>
        <w:spacing w:after="0"/>
        <w:ind w:left="0"/>
        <w:jc w:val="both"/>
      </w:pPr>
      <w:r>
        <w:rPr>
          <w:rFonts w:ascii="Times New Roman"/>
          <w:b w:val="false"/>
          <w:i w:val="false"/>
          <w:color w:val="000000"/>
          <w:sz w:val="28"/>
        </w:rPr>
        <w:t>
      c. Подразделение будет находиться под оперативном командованием КС UNDOF и может быть передано под тактический контроль (TACON) развернутым командирам батальонов, если они подчинены КС на время проведения операций.</w:t>
      </w:r>
    </w:p>
    <w:bookmarkEnd w:id="760"/>
    <w:bookmarkStart w:name="z1764" w:id="761"/>
    <w:p>
      <w:pPr>
        <w:spacing w:after="0"/>
        <w:ind w:left="0"/>
        <w:jc w:val="both"/>
      </w:pPr>
      <w:r>
        <w:rPr>
          <w:rFonts w:ascii="Times New Roman"/>
          <w:b w:val="false"/>
          <w:i w:val="false"/>
          <w:color w:val="000000"/>
          <w:sz w:val="28"/>
        </w:rPr>
        <w:t>
      d. Для обеспечения надлежащего уровня оперативного управления, Штаб Сил базируется в лагере Фауар, но может быть перемещен, если это потребуется по оперативным соображениям КС в координация с Департаментом миротворческих операций.</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1766" w:id="762"/>
    <w:p>
      <w:pPr>
        <w:spacing w:after="0"/>
        <w:ind w:left="0"/>
        <w:jc w:val="left"/>
      </w:pPr>
      <w:r>
        <w:rPr>
          <w:rFonts w:ascii="Times New Roman"/>
          <w:b/>
          <w:i w:val="false"/>
          <w:color w:val="000000"/>
        </w:rPr>
        <w:t xml:space="preserve"> ОШС роты резерва сил </w:t>
      </w:r>
    </w:p>
    <w:bookmarkEnd w:id="762"/>
    <w:p>
      <w:pPr>
        <w:spacing w:after="0"/>
        <w:ind w:left="0"/>
        <w:jc w:val="both"/>
      </w:pPr>
      <w:r>
        <w:drawing>
          <wp:inline distT="0" distB="0" distL="0" distR="0">
            <wp:extent cx="74930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594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1769" w:id="763"/>
    <w:p>
      <w:pPr>
        <w:spacing w:after="0"/>
        <w:ind w:left="0"/>
        <w:jc w:val="left"/>
      </w:pPr>
      <w:r>
        <w:rPr>
          <w:rFonts w:ascii="Times New Roman"/>
          <w:b/>
          <w:i w:val="false"/>
          <w:color w:val="000000"/>
        </w:rPr>
        <w:t xml:space="preserve"> Основное вооружение (оборудование)</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Категория вооружения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разминирования</w:t>
            </w:r>
          </w:p>
          <w:p>
            <w:pPr>
              <w:spacing w:after="20"/>
              <w:ind w:left="20"/>
              <w:jc w:val="both"/>
            </w:pPr>
            <w:r>
              <w:rPr>
                <w:rFonts w:ascii="Times New Roman"/>
                <w:b w:val="false"/>
                <w:i w:val="false"/>
                <w:color w:val="000000"/>
                <w:sz w:val="20"/>
              </w:rPr>
              <w:t>
Взрывоопасных предметов/самодельных взрывных устройств (EOD/IEDD)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уничтожения самодельных взрывных устройств (IEDD)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обезвреживания бомб с дистанционным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оборудования для уничтожения самодельных взрывных устройств IEDD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Миноискатели (способные измерять форму или содержание взрывчатых веществ в дополнение к содержанию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детекторы (Vallon VMR3)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Металлоискатель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l0xVallon Mk3, 1xMD 2000, 4xD100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Металлоискатель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костюм уничтожения взрывоопасных предметов (EOD) (минимальная оценка V 50 составляет 1600 для груди и 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Легкий костюм для уничтожения взрывоопасных предметов EOD (минимальная оценка V50 - 1000 для груди и 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крючков и лески (МК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глушители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на транспортном средстве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контрольный рентгеновский аппарат на базе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 индивидуальной защиты для разминирования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шлем и забрало для разминирования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обувь для разминирования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жилет/куртка для разминирования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Усиленные перчатки (пара)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боеприпасов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контейнеры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Вооружение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Штурмовая винтовка/ Индивидуальное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 устанавливаемый на технике (до 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1/Боевой бронетранспортер и разведывательная машина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 обслуживаемый расчетом (до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1/отд. х 3 отд. х 2 взвода, 2 х отделения разведки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Станковая пушка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отделения разведки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Бронетехника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Бронированный колесный медицинский транспортер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Бронетранспортер колесный, вооруженный (класс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х пехотный взвод, 1 х Командир, 2 х отделения уничтожения боеприпасов</w:t>
            </w:r>
          </w:p>
          <w:p>
            <w:pPr>
              <w:spacing w:after="20"/>
              <w:ind w:left="20"/>
              <w:jc w:val="both"/>
            </w:pPr>
            <w:r>
              <w:rPr>
                <w:rFonts w:ascii="Times New Roman"/>
                <w:b w:val="false"/>
                <w:i w:val="false"/>
                <w:color w:val="000000"/>
                <w:sz w:val="20"/>
              </w:rPr>
              <w:t>
• Оснащен ПНВ и GPS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Бронированная разведывательная машина (колесная база до 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х развед. отд,</w:t>
            </w:r>
          </w:p>
          <w:p>
            <w:pPr>
              <w:spacing w:after="20"/>
              <w:ind w:left="20"/>
              <w:jc w:val="both"/>
            </w:pPr>
            <w:r>
              <w:rPr>
                <w:rFonts w:ascii="Times New Roman"/>
                <w:b w:val="false"/>
                <w:i w:val="false"/>
                <w:color w:val="000000"/>
                <w:sz w:val="20"/>
              </w:rPr>
              <w:t>
3 х группы противосамодельных взрывных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Бронированный грузовик от взрывных боеприпасов (EOD)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разминирования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Машины поддержки (военного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Джип (4x4) с военной радиостанцией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Прицепы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Многоосный легкий грузовик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грузовик (20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разминирования</w:t>
            </w:r>
          </w:p>
        </w:tc>
      </w:tr>
    </w:tbl>
    <w:p>
      <w:pPr>
        <w:spacing w:after="0"/>
        <w:ind w:left="0"/>
        <w:jc w:val="both"/>
      </w:pPr>
      <w:bookmarkStart w:name="z1933" w:id="764"/>
      <w:r>
        <w:rPr>
          <w:rFonts w:ascii="Times New Roman"/>
          <w:b w:val="false"/>
          <w:i w:val="false"/>
          <w:color w:val="000000"/>
          <w:sz w:val="28"/>
        </w:rPr>
        <w:t>
      Примечание. 1. Самообеспечение будет имуществом ООН</w:t>
      </w:r>
    </w:p>
    <w:bookmarkEnd w:id="764"/>
    <w:p>
      <w:pPr>
        <w:spacing w:after="0"/>
        <w:ind w:left="0"/>
        <w:jc w:val="both"/>
      </w:pPr>
      <w:r>
        <w:rPr>
          <w:rFonts w:ascii="Times New Roman"/>
          <w:b w:val="false"/>
          <w:i w:val="false"/>
          <w:color w:val="000000"/>
          <w:sz w:val="28"/>
        </w:rPr>
        <w:t xml:space="preserve">             2. Другое основное оборудование (вооружение) будет имуществом ООН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Н</w:t>
            </w:r>
          </w:p>
        </w:tc>
      </w:tr>
    </w:tbl>
    <w:bookmarkStart w:name="z1935" w:id="765"/>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Определения</w:t>
      </w:r>
    </w:p>
    <w:bookmarkEnd w:id="765"/>
    <w:bookmarkStart w:name="z1936" w:id="766"/>
    <w:p>
      <w:pPr>
        <w:spacing w:after="0"/>
        <w:ind w:left="0"/>
        <w:jc w:val="both"/>
      </w:pPr>
      <w:r>
        <w:rPr>
          <w:rFonts w:ascii="Times New Roman"/>
          <w:b w:val="false"/>
          <w:i w:val="false"/>
          <w:color w:val="000000"/>
          <w:sz w:val="28"/>
        </w:rPr>
        <w:t xml:space="preserve">
      1. </w:t>
      </w:r>
      <w:r>
        <w:rPr>
          <w:rFonts w:ascii="Times New Roman"/>
          <w:b/>
          <w:i w:val="false"/>
          <w:color w:val="000000"/>
          <w:sz w:val="28"/>
        </w:rPr>
        <w:t>Принятые стандарты готовности Организации Объединенных Наций</w:t>
      </w:r>
      <w:r>
        <w:rPr>
          <w:rFonts w:ascii="Times New Roman"/>
          <w:b w:val="false"/>
          <w:i w:val="false"/>
          <w:color w:val="000000"/>
          <w:sz w:val="28"/>
        </w:rPr>
        <w:t>: стандарты, определяющие, что каждое подразделение или формирование, корабль, система вооружения или единица техники должны быть способны выполнять задачи или функции, для которых они организованы или предназначены, чтобы обеспечить выполнение мандата миссии.</w:t>
      </w:r>
    </w:p>
    <w:bookmarkEnd w:id="766"/>
    <w:bookmarkStart w:name="z1937" w:id="767"/>
    <w:p>
      <w:pPr>
        <w:spacing w:after="0"/>
        <w:ind w:left="0"/>
        <w:jc w:val="both"/>
      </w:pPr>
      <w:r>
        <w:rPr>
          <w:rFonts w:ascii="Times New Roman"/>
          <w:b w:val="false"/>
          <w:i w:val="false"/>
          <w:color w:val="000000"/>
          <w:sz w:val="28"/>
        </w:rPr>
        <w:t xml:space="preserve">
      2. </w:t>
      </w:r>
      <w:r>
        <w:rPr>
          <w:rFonts w:ascii="Times New Roman"/>
          <w:b/>
          <w:i w:val="false"/>
          <w:color w:val="000000"/>
          <w:sz w:val="28"/>
        </w:rPr>
        <w:t>Расходные материалы</w:t>
      </w:r>
      <w:r>
        <w:rPr>
          <w:rFonts w:ascii="Times New Roman"/>
          <w:b w:val="false"/>
          <w:i w:val="false"/>
          <w:color w:val="000000"/>
          <w:sz w:val="28"/>
        </w:rPr>
        <w:t>: предметы снабжения общего характера, потребляемые на регулярной основе. К расходным материалам относятся боевые припасы, общие и технические запасы, оборонные запасы, боеприпасы и взрывчатые вещества, основные товары, которые используются для поддержки основного оборудования и персонала.</w:t>
      </w:r>
    </w:p>
    <w:bookmarkEnd w:id="767"/>
    <w:bookmarkStart w:name="z1938" w:id="768"/>
    <w:p>
      <w:pPr>
        <w:spacing w:after="0"/>
        <w:ind w:left="0"/>
        <w:jc w:val="both"/>
      </w:pPr>
      <w:r>
        <w:rPr>
          <w:rFonts w:ascii="Times New Roman"/>
          <w:b w:val="false"/>
          <w:i w:val="false"/>
          <w:color w:val="000000"/>
          <w:sz w:val="28"/>
        </w:rPr>
        <w:t xml:space="preserve">
      3. </w:t>
      </w:r>
      <w:r>
        <w:rPr>
          <w:rFonts w:ascii="Times New Roman"/>
          <w:b/>
          <w:i w:val="false"/>
          <w:color w:val="000000"/>
          <w:sz w:val="28"/>
        </w:rPr>
        <w:t>Контингент</w:t>
      </w:r>
      <w:r>
        <w:rPr>
          <w:rFonts w:ascii="Times New Roman"/>
          <w:b w:val="false"/>
          <w:i w:val="false"/>
          <w:color w:val="000000"/>
          <w:sz w:val="28"/>
        </w:rPr>
        <w:t>: все сформированные подразделения, персонал и техника воинского/полицейского контингента, развернутые в районе выполнения задачи.</w:t>
      </w:r>
    </w:p>
    <w:bookmarkEnd w:id="768"/>
    <w:bookmarkStart w:name="z1939" w:id="769"/>
    <w:p>
      <w:pPr>
        <w:spacing w:after="0"/>
        <w:ind w:left="0"/>
        <w:jc w:val="both"/>
      </w:pPr>
      <w:r>
        <w:rPr>
          <w:rFonts w:ascii="Times New Roman"/>
          <w:b w:val="false"/>
          <w:i w:val="false"/>
          <w:color w:val="000000"/>
          <w:sz w:val="28"/>
        </w:rPr>
        <w:t xml:space="preserve">
      4. </w:t>
      </w:r>
      <w:r>
        <w:rPr>
          <w:rFonts w:ascii="Times New Roman"/>
          <w:b/>
          <w:i w:val="false"/>
          <w:color w:val="000000"/>
          <w:sz w:val="28"/>
        </w:rPr>
        <w:t>Имущество, принадлежащее контингенту</w:t>
      </w:r>
      <w:r>
        <w:rPr>
          <w:rFonts w:ascii="Times New Roman"/>
          <w:b w:val="false"/>
          <w:i w:val="false"/>
          <w:color w:val="000000"/>
          <w:sz w:val="28"/>
        </w:rPr>
        <w:t>: основное оборудование, мелкое оборудование и расходные материалы, развернутые и эксплуатируемые контингентом при выполнении операций по поддержанию мира.</w:t>
      </w:r>
    </w:p>
    <w:bookmarkEnd w:id="769"/>
    <w:bookmarkStart w:name="z1940" w:id="770"/>
    <w:p>
      <w:pPr>
        <w:spacing w:after="0"/>
        <w:ind w:left="0"/>
        <w:jc w:val="both"/>
      </w:pPr>
      <w:r>
        <w:rPr>
          <w:rFonts w:ascii="Times New Roman"/>
          <w:b w:val="false"/>
          <w:i w:val="false"/>
          <w:color w:val="000000"/>
          <w:sz w:val="28"/>
        </w:rPr>
        <w:t xml:space="preserve">
      5. </w:t>
      </w:r>
      <w:r>
        <w:rPr>
          <w:rFonts w:ascii="Times New Roman"/>
          <w:b/>
          <w:i w:val="false"/>
          <w:color w:val="000000"/>
          <w:sz w:val="28"/>
        </w:rPr>
        <w:t>Арендованное имущество</w:t>
      </w:r>
      <w:r>
        <w:rPr>
          <w:rFonts w:ascii="Times New Roman"/>
          <w:b w:val="false"/>
          <w:i w:val="false"/>
          <w:color w:val="000000"/>
          <w:sz w:val="28"/>
        </w:rPr>
        <w:t>: имущество, принадлежащее третьим сторонам, предоставляемое странам, предоставляющим войска/полицейские силы, исключительно для использования этой страной в конкретной миссии Организации Объединенных Наций, которое возвращается первоначальному владельцу по окончании миссии или досрочном убытии стран, предоставляющих войска/полицейские силы. За такое оборудование предоставляющей войска/полицию стороне будет возмещаться ставка технического обслуживания, включая соответствующие коэффициенты, при условии, что третья сторона подтвердит Организации Объединенных Наций, что она не будет предоставлять услуги по техническому обслуживанию.</w:t>
      </w:r>
    </w:p>
    <w:bookmarkEnd w:id="770"/>
    <w:bookmarkStart w:name="z1941" w:id="771"/>
    <w:p>
      <w:pPr>
        <w:spacing w:after="0"/>
        <w:ind w:left="0"/>
        <w:jc w:val="both"/>
      </w:pPr>
      <w:r>
        <w:rPr>
          <w:rFonts w:ascii="Times New Roman"/>
          <w:b w:val="false"/>
          <w:i w:val="false"/>
          <w:color w:val="000000"/>
          <w:sz w:val="28"/>
        </w:rPr>
        <w:t xml:space="preserve">
      6. </w:t>
      </w:r>
      <w:r>
        <w:rPr>
          <w:rFonts w:ascii="Times New Roman"/>
          <w:b/>
          <w:i w:val="false"/>
          <w:color w:val="000000"/>
          <w:sz w:val="28"/>
        </w:rPr>
        <w:t>Коэффициент экстремальных природных условий</w:t>
      </w:r>
      <w:r>
        <w:rPr>
          <w:rFonts w:ascii="Times New Roman"/>
          <w:b w:val="false"/>
          <w:i w:val="false"/>
          <w:color w:val="000000"/>
          <w:sz w:val="28"/>
        </w:rPr>
        <w:t>: коэффициент миссии, применяемый к ставкам возмещения расходов на основное имущество и самообеспечение для учета повышенных расходов, которые несет предоставляющая войска/полицию сторона в связи с экстремальными климатическими условиями и рельефом местности. Данный коэффициент применяется только в условиях значительных предполагаемых дополнительных расходов стороны, предоставляющей войска/полицию. Коэффициент не должен превышать 5% от ставок возмещения.</w:t>
      </w:r>
    </w:p>
    <w:bookmarkEnd w:id="771"/>
    <w:bookmarkStart w:name="z1942" w:id="772"/>
    <w:p>
      <w:pPr>
        <w:spacing w:after="0"/>
        <w:ind w:left="0"/>
        <w:jc w:val="both"/>
      </w:pPr>
      <w:r>
        <w:rPr>
          <w:rFonts w:ascii="Times New Roman"/>
          <w:b w:val="false"/>
          <w:i w:val="false"/>
          <w:color w:val="000000"/>
          <w:sz w:val="28"/>
        </w:rPr>
        <w:t xml:space="preserve">
      7. </w:t>
      </w:r>
      <w:r>
        <w:rPr>
          <w:rFonts w:ascii="Times New Roman"/>
          <w:b/>
          <w:i w:val="false"/>
          <w:color w:val="000000"/>
          <w:sz w:val="28"/>
        </w:rPr>
        <w:t>Обезвреживание неразорвавшихся боеприпасов (EOD-explosive ordnance devices)</w:t>
      </w:r>
      <w:r>
        <w:rPr>
          <w:rFonts w:ascii="Times New Roman"/>
          <w:b w:val="false"/>
          <w:i w:val="false"/>
          <w:color w:val="000000"/>
          <w:sz w:val="28"/>
        </w:rPr>
        <w:t>: процесс обнаружения, идентификации, оценки на месте, приведения в безопасное состояние, извлечения и окончательной утилизации неразорвавшихся боеприпасов. Проводится по поручению миссии специализированным подразделением в качестве средства сил. Силовые операции по утилизации взрывоопасных боеприпасов могут проводиться на всей территории района миссии или на ее части. Они могут также включать боеприпасы, ставшие опасными в результате повреждения или износа. В контексте самообеспечения под утилизацией взрывоопасных боеприпасов понимается такая утилизация, проводимая подразделением в районе своего размещения или лагеря.</w:t>
      </w:r>
    </w:p>
    <w:bookmarkEnd w:id="772"/>
    <w:bookmarkStart w:name="z1943" w:id="773"/>
    <w:p>
      <w:pPr>
        <w:spacing w:after="0"/>
        <w:ind w:left="0"/>
        <w:jc w:val="both"/>
      </w:pPr>
      <w:r>
        <w:rPr>
          <w:rFonts w:ascii="Times New Roman"/>
          <w:b w:val="false"/>
          <w:i w:val="false"/>
          <w:color w:val="000000"/>
          <w:sz w:val="28"/>
        </w:rPr>
        <w:t xml:space="preserve">
      8. </w:t>
      </w:r>
      <w:r>
        <w:rPr>
          <w:rFonts w:ascii="Times New Roman"/>
          <w:b/>
          <w:i w:val="false"/>
          <w:color w:val="000000"/>
          <w:sz w:val="28"/>
        </w:rPr>
        <w:t>Надбавка за развертывание временных оперативных баз продленного действия</w:t>
      </w:r>
      <w:r>
        <w:rPr>
          <w:rFonts w:ascii="Times New Roman"/>
          <w:b w:val="false"/>
          <w:i w:val="false"/>
          <w:color w:val="000000"/>
          <w:sz w:val="28"/>
        </w:rPr>
        <w:t>: поощрение, предоставляемое военным и полицейским подразделениям, получившим приказ о развертывании на более чем трех временных оперативных базах на совокупный срок более 12 месяцев для выполнения задач, связанных с мандатом и оперативными требованиями. Такие длительные командировки должны быть вызваны экстремальными и непредсказуемыми ситуациями, которые: (а) приводят к более широкой, чем предполагалось, зоне развертывания; и (Ь) создают динамичную оперативную обстановку, не позволяющую своевременно обновлять отчет о потребностях подразделения. Запрос на премию должен быть одобрен командующим силами миссии, в которой развернуты подразделения.</w:t>
      </w:r>
    </w:p>
    <w:bookmarkEnd w:id="773"/>
    <w:bookmarkStart w:name="z1944" w:id="774"/>
    <w:p>
      <w:pPr>
        <w:spacing w:after="0"/>
        <w:ind w:left="0"/>
        <w:jc w:val="both"/>
      </w:pPr>
      <w:r>
        <w:rPr>
          <w:rFonts w:ascii="Times New Roman"/>
          <w:b w:val="false"/>
          <w:i w:val="false"/>
          <w:color w:val="000000"/>
          <w:sz w:val="28"/>
        </w:rPr>
        <w:t>
      Премия равна 5% от суммы ежеквартального возмещения, причитающегося предоставляющей войска/полицию организации по пяти основным категориям самообеспечения, согласованным в приложении С к Меморандуму о взаимопонимании в отношении численности персонала, развернутого на более чем трех временных оперативных базах на срок более одного года. Этими пятью категориями самообеспечения являются питание, связь, обезвреживание боеприпасов, полевые оборонные склады и палатки.</w:t>
      </w:r>
    </w:p>
    <w:bookmarkEnd w:id="774"/>
    <w:bookmarkStart w:name="z1945" w:id="775"/>
    <w:p>
      <w:pPr>
        <w:spacing w:after="0"/>
        <w:ind w:left="0"/>
        <w:jc w:val="both"/>
      </w:pPr>
      <w:r>
        <w:rPr>
          <w:rFonts w:ascii="Times New Roman"/>
          <w:b w:val="false"/>
          <w:i w:val="false"/>
          <w:color w:val="000000"/>
          <w:sz w:val="28"/>
        </w:rPr>
        <w:t xml:space="preserve">
      9. </w:t>
      </w:r>
      <w:r>
        <w:rPr>
          <w:rFonts w:ascii="Times New Roman"/>
          <w:b/>
          <w:i w:val="false"/>
          <w:color w:val="000000"/>
          <w:sz w:val="28"/>
        </w:rPr>
        <w:t>Командующий силами</w:t>
      </w:r>
      <w:r>
        <w:rPr>
          <w:rFonts w:ascii="Times New Roman"/>
          <w:b w:val="false"/>
          <w:i w:val="false"/>
          <w:color w:val="000000"/>
          <w:sz w:val="28"/>
        </w:rPr>
        <w:t>: Офицер, назначаемый Генеральным секретарем и отвечающий за все военные операции в рамках миссии.</w:t>
      </w:r>
    </w:p>
    <w:bookmarkEnd w:id="775"/>
    <w:bookmarkStart w:name="z1946" w:id="776"/>
    <w:p>
      <w:pPr>
        <w:spacing w:after="0"/>
        <w:ind w:left="0"/>
        <w:jc w:val="both"/>
      </w:pPr>
      <w:r>
        <w:rPr>
          <w:rFonts w:ascii="Times New Roman"/>
          <w:b w:val="false"/>
          <w:i w:val="false"/>
          <w:color w:val="000000"/>
          <w:sz w:val="28"/>
        </w:rPr>
        <w:t xml:space="preserve">
      10. </w:t>
      </w:r>
      <w:r>
        <w:rPr>
          <w:rFonts w:ascii="Times New Roman"/>
          <w:b/>
          <w:i w:val="false"/>
          <w:color w:val="000000"/>
          <w:sz w:val="28"/>
        </w:rPr>
        <w:t>Средство, принадлежащее Силам</w:t>
      </w:r>
      <w:r>
        <w:rPr>
          <w:rFonts w:ascii="Times New Roman"/>
          <w:b w:val="false"/>
          <w:i w:val="false"/>
          <w:color w:val="000000"/>
          <w:sz w:val="28"/>
        </w:rPr>
        <w:t>: подразделение, предоставляющее такие услуги, как связь, медицинские или инженерные услуги, которые обычно возмещаются только при самообеспечении - на уровне Сил. Такие подразделения могут иметь право на возмещение расходов на основное вооружение (оборудование), используемое для оказания таких услуг.</w:t>
      </w:r>
    </w:p>
    <w:bookmarkEnd w:id="776"/>
    <w:bookmarkStart w:name="z1947" w:id="777"/>
    <w:p>
      <w:pPr>
        <w:spacing w:after="0"/>
        <w:ind w:left="0"/>
        <w:jc w:val="both"/>
      </w:pPr>
      <w:r>
        <w:rPr>
          <w:rFonts w:ascii="Times New Roman"/>
          <w:b w:val="false"/>
          <w:i w:val="false"/>
          <w:color w:val="000000"/>
          <w:sz w:val="28"/>
        </w:rPr>
        <w:t xml:space="preserve">
      11. </w:t>
      </w:r>
      <w:r>
        <w:rPr>
          <w:rFonts w:ascii="Times New Roman"/>
          <w:b/>
          <w:i w:val="false"/>
          <w:color w:val="000000"/>
          <w:sz w:val="28"/>
        </w:rPr>
        <w:t>Форс-мажорные обстоятельства</w:t>
      </w:r>
      <w:r>
        <w:rPr>
          <w:rFonts w:ascii="Times New Roman"/>
          <w:b w:val="false"/>
          <w:i w:val="false"/>
          <w:color w:val="000000"/>
          <w:sz w:val="28"/>
        </w:rPr>
        <w:t>: Природные катаклизмы, война или восстание, или другие действия аналогичного характера или силы.</w:t>
      </w:r>
    </w:p>
    <w:bookmarkEnd w:id="777"/>
    <w:bookmarkStart w:name="z1948" w:id="778"/>
    <w:p>
      <w:pPr>
        <w:spacing w:after="0"/>
        <w:ind w:left="0"/>
        <w:jc w:val="both"/>
      </w:pPr>
      <w:r>
        <w:rPr>
          <w:rFonts w:ascii="Times New Roman"/>
          <w:b w:val="false"/>
          <w:i w:val="false"/>
          <w:color w:val="000000"/>
          <w:sz w:val="28"/>
        </w:rPr>
        <w:t xml:space="preserve">
      12. </w:t>
      </w:r>
      <w:r>
        <w:rPr>
          <w:rFonts w:ascii="Times New Roman"/>
          <w:b/>
          <w:i w:val="false"/>
          <w:color w:val="000000"/>
          <w:sz w:val="28"/>
        </w:rPr>
        <w:t>Вынужденное оставление</w:t>
      </w:r>
      <w:r>
        <w:rPr>
          <w:rFonts w:ascii="Times New Roman"/>
          <w:b w:val="false"/>
          <w:i w:val="false"/>
          <w:color w:val="000000"/>
          <w:sz w:val="28"/>
        </w:rPr>
        <w:t>: действия, обусловленные решением, утвержденным командующим силами, комиссаром полиции или его уполномоченным представителем, или положением правил ведения боевых действий, которые приводят к потере опеки и контроля над техникой и снаряжением.</w:t>
      </w:r>
    </w:p>
    <w:bookmarkEnd w:id="778"/>
    <w:bookmarkStart w:name="z1949" w:id="779"/>
    <w:p>
      <w:pPr>
        <w:spacing w:after="0"/>
        <w:ind w:left="0"/>
        <w:jc w:val="both"/>
      </w:pPr>
      <w:r>
        <w:rPr>
          <w:rFonts w:ascii="Times New Roman"/>
          <w:b w:val="false"/>
          <w:i w:val="false"/>
          <w:color w:val="000000"/>
          <w:sz w:val="28"/>
        </w:rPr>
        <w:t xml:space="preserve">
      13. </w:t>
      </w:r>
      <w:r>
        <w:rPr>
          <w:rFonts w:ascii="Times New Roman"/>
          <w:b/>
          <w:i w:val="false"/>
          <w:color w:val="000000"/>
          <w:sz w:val="28"/>
        </w:rPr>
        <w:t>Учет расхода топлива</w:t>
      </w:r>
      <w:r>
        <w:rPr>
          <w:rFonts w:ascii="Times New Roman"/>
          <w:b w:val="false"/>
          <w:i w:val="false"/>
          <w:color w:val="000000"/>
          <w:sz w:val="28"/>
        </w:rPr>
        <w:t>: страны, предоставляющие войска/полицейские силы, должны содействовать и применять конкретные механизмы, установленные в руководстве ООН по управлению запасами топлива или стандартных оперативных процедурах миссии, для учета топлива, поставляемого для принадлежащего контингентам имущества, включая использование электронной системы управления запасами топлива ООН, в зависимости от обстоятельств.</w:t>
      </w:r>
    </w:p>
    <w:bookmarkEnd w:id="779"/>
    <w:bookmarkStart w:name="z1950" w:id="780"/>
    <w:p>
      <w:pPr>
        <w:spacing w:after="0"/>
        <w:ind w:left="0"/>
        <w:jc w:val="both"/>
      </w:pPr>
      <w:r>
        <w:rPr>
          <w:rFonts w:ascii="Times New Roman"/>
          <w:b w:val="false"/>
          <w:i w:val="false"/>
          <w:color w:val="000000"/>
          <w:sz w:val="28"/>
        </w:rPr>
        <w:t xml:space="preserve">
      14. </w:t>
      </w:r>
      <w:r>
        <w:rPr>
          <w:rFonts w:ascii="Times New Roman"/>
          <w:b/>
          <w:i w:val="false"/>
          <w:color w:val="000000"/>
          <w:sz w:val="28"/>
        </w:rPr>
        <w:t>Общая справедливая рыночная стоимость</w:t>
      </w:r>
      <w:r>
        <w:rPr>
          <w:rFonts w:ascii="Times New Roman"/>
          <w:b w:val="false"/>
          <w:i w:val="false"/>
          <w:color w:val="000000"/>
          <w:sz w:val="28"/>
        </w:rPr>
        <w:t>: оценка оборудования для целей возмещения расходов, рассчитываемая как средняя первоначальная цена покупки плюс любые капитальные улучшения, скорректированная с учетом инфляции и дисконтированная с учетом предыдущего использования, или восстановительная стоимость, в зависимости от того, какая из величин меньше. Общая справедливая рыночная стоимость включает все предметы, связанные с оборудованием при выполнении его эксплуатационных функций.</w:t>
      </w:r>
    </w:p>
    <w:bookmarkEnd w:id="780"/>
    <w:bookmarkStart w:name="z1951" w:id="781"/>
    <w:p>
      <w:pPr>
        <w:spacing w:after="0"/>
        <w:ind w:left="0"/>
        <w:jc w:val="both"/>
      </w:pPr>
      <w:r>
        <w:rPr>
          <w:rFonts w:ascii="Times New Roman"/>
          <w:b w:val="false"/>
          <w:i w:val="false"/>
          <w:color w:val="000000"/>
          <w:sz w:val="28"/>
        </w:rPr>
        <w:t xml:space="preserve">
      15. </w:t>
      </w:r>
      <w:r>
        <w:rPr>
          <w:rFonts w:ascii="Times New Roman"/>
          <w:b/>
          <w:i w:val="false"/>
          <w:color w:val="000000"/>
          <w:sz w:val="28"/>
        </w:rPr>
        <w:t>Правительство</w:t>
      </w:r>
      <w:r>
        <w:rPr>
          <w:rFonts w:ascii="Times New Roman"/>
          <w:b w:val="false"/>
          <w:i w:val="false"/>
          <w:color w:val="000000"/>
          <w:sz w:val="28"/>
        </w:rPr>
        <w:t>: Правительство страны, предоставляющей войска/полицию.</w:t>
      </w:r>
    </w:p>
    <w:bookmarkEnd w:id="781"/>
    <w:bookmarkStart w:name="z1952" w:id="782"/>
    <w:p>
      <w:pPr>
        <w:spacing w:after="0"/>
        <w:ind w:left="0"/>
        <w:jc w:val="both"/>
      </w:pPr>
      <w:r>
        <w:rPr>
          <w:rFonts w:ascii="Times New Roman"/>
          <w:b w:val="false"/>
          <w:i w:val="false"/>
          <w:color w:val="000000"/>
          <w:sz w:val="28"/>
        </w:rPr>
        <w:t xml:space="preserve">
      16. </w:t>
      </w:r>
      <w:r>
        <w:rPr>
          <w:rFonts w:ascii="Times New Roman"/>
          <w:b/>
          <w:i w:val="false"/>
          <w:color w:val="000000"/>
          <w:sz w:val="28"/>
        </w:rPr>
        <w:t>Глава миссии</w:t>
      </w:r>
      <w:r>
        <w:rPr>
          <w:rFonts w:ascii="Times New Roman"/>
          <w:b w:val="false"/>
          <w:i w:val="false"/>
          <w:color w:val="000000"/>
          <w:sz w:val="28"/>
        </w:rPr>
        <w:t>: должностное лицо, назначаемое Генеральным секретарем с согласия Совета Безопасности и отвечающее за всю деятельность Организации Объединенных Наций в рамках миссии.</w:t>
      </w:r>
    </w:p>
    <w:bookmarkEnd w:id="782"/>
    <w:bookmarkStart w:name="z1953" w:id="783"/>
    <w:p>
      <w:pPr>
        <w:spacing w:after="0"/>
        <w:ind w:left="0"/>
        <w:jc w:val="both"/>
      </w:pPr>
      <w:r>
        <w:rPr>
          <w:rFonts w:ascii="Times New Roman"/>
          <w:b w:val="false"/>
          <w:i w:val="false"/>
          <w:color w:val="000000"/>
          <w:sz w:val="28"/>
        </w:rPr>
        <w:t xml:space="preserve">
      17. </w:t>
      </w:r>
      <w:r>
        <w:rPr>
          <w:rFonts w:ascii="Times New Roman"/>
          <w:b/>
          <w:i w:val="false"/>
          <w:color w:val="000000"/>
          <w:sz w:val="28"/>
        </w:rPr>
        <w:t>Враждебные действия</w:t>
      </w:r>
      <w:r>
        <w:rPr>
          <w:rFonts w:ascii="Times New Roman"/>
          <w:b w:val="false"/>
          <w:i w:val="false"/>
          <w:color w:val="000000"/>
          <w:sz w:val="28"/>
        </w:rPr>
        <w:t>: инцидент, вызванный действиями одной или нескольких воюющих сторон, который оказывает прямое и значительное негативное воздействие на персонал и/или технику воинского/полицейского контингента.</w:t>
      </w:r>
    </w:p>
    <w:bookmarkEnd w:id="783"/>
    <w:bookmarkStart w:name="z1954" w:id="784"/>
    <w:p>
      <w:pPr>
        <w:spacing w:after="0"/>
        <w:ind w:left="0"/>
        <w:jc w:val="both"/>
      </w:pPr>
      <w:r>
        <w:rPr>
          <w:rFonts w:ascii="Times New Roman"/>
          <w:b w:val="false"/>
          <w:i w:val="false"/>
          <w:color w:val="000000"/>
          <w:sz w:val="28"/>
        </w:rPr>
        <w:t xml:space="preserve">
      18. </w:t>
      </w:r>
      <w:r>
        <w:rPr>
          <w:rFonts w:ascii="Times New Roman"/>
          <w:b/>
          <w:i w:val="false"/>
          <w:color w:val="000000"/>
          <w:sz w:val="28"/>
        </w:rPr>
        <w:t>Коэффициент враждебных действий или вынужденного оставления</w:t>
      </w:r>
      <w:r>
        <w:rPr>
          <w:rFonts w:ascii="Times New Roman"/>
          <w:b w:val="false"/>
          <w:i w:val="false"/>
          <w:color w:val="000000"/>
          <w:sz w:val="28"/>
        </w:rPr>
        <w:t>: коэффициент миссии, применяемый к каждой категории ставок самообеспечения и к элементу запасных частей (или половине расчетной ставки технического обслуживания) ставки аренды "с обслуживанием" для компенсации потерь и ущерба, нанесенного войсками/полицией, предоставляющими войска. Коэффициент не должен превышать 6% от ставок.</w:t>
      </w:r>
    </w:p>
    <w:bookmarkEnd w:id="784"/>
    <w:bookmarkStart w:name="z1955" w:id="785"/>
    <w:p>
      <w:pPr>
        <w:spacing w:after="0"/>
        <w:ind w:left="0"/>
        <w:jc w:val="both"/>
      </w:pPr>
      <w:r>
        <w:rPr>
          <w:rFonts w:ascii="Times New Roman"/>
          <w:b w:val="false"/>
          <w:i w:val="false"/>
          <w:color w:val="000000"/>
          <w:sz w:val="28"/>
        </w:rPr>
        <w:t xml:space="preserve">
      19. </w:t>
      </w:r>
      <w:r>
        <w:rPr>
          <w:rFonts w:ascii="Times New Roman"/>
          <w:b/>
          <w:i w:val="false"/>
          <w:color w:val="000000"/>
          <w:sz w:val="28"/>
        </w:rPr>
        <w:t>Инкрементный транспортный коэффициент</w:t>
      </w:r>
      <w:r>
        <w:rPr>
          <w:rFonts w:ascii="Times New Roman"/>
          <w:b w:val="false"/>
          <w:i w:val="false"/>
          <w:color w:val="000000"/>
          <w:sz w:val="28"/>
        </w:rPr>
        <w:t>: коэффициент, рассчитываемый отдельно для каждого контингента в каждой миссии, для покрытия дополнительных расходов на транспортировку запасных частей и расходных материалов в рамках системы аренды "с обслуживанием" или лизинга для технического обслуживания с шагом в 0,25% от ставки лизинга за каждые полные 800 км (500 миль) расстояния, превышающего первые 800 км (500 миль), по маршруту следования груза между портом посадки в стране происхождения и портом въезда в районе миссии. Для стран, не имеющих выхода к морю, или стран, в которых оборудование перемещается автомобильным или железнодорожным транспортом в район миссии и обратно, портом въезда в район миссии будет являться согласованный пункт пересечения границы.</w:t>
      </w:r>
    </w:p>
    <w:bookmarkEnd w:id="785"/>
    <w:bookmarkStart w:name="z1956" w:id="786"/>
    <w:p>
      <w:pPr>
        <w:spacing w:after="0"/>
        <w:ind w:left="0"/>
        <w:jc w:val="both"/>
      </w:pPr>
      <w:r>
        <w:rPr>
          <w:rFonts w:ascii="Times New Roman"/>
          <w:b w:val="false"/>
          <w:i w:val="false"/>
          <w:color w:val="000000"/>
          <w:sz w:val="28"/>
        </w:rPr>
        <w:t xml:space="preserve">
      20. </w:t>
      </w:r>
      <w:r>
        <w:rPr>
          <w:rFonts w:ascii="Times New Roman"/>
          <w:b/>
          <w:i w:val="false"/>
          <w:color w:val="000000"/>
          <w:sz w:val="28"/>
        </w:rPr>
        <w:t>Первоначальное обеспечение</w:t>
      </w:r>
      <w:r>
        <w:rPr>
          <w:rFonts w:ascii="Times New Roman"/>
          <w:b w:val="false"/>
          <w:i w:val="false"/>
          <w:color w:val="000000"/>
          <w:sz w:val="28"/>
        </w:rPr>
        <w:t>: Соглашение о материально- технической поддержке, в рамках которого сторона, предоставляющая войска/полицию, обеспечивает подразделение пайками, водой, горюче-смазочными материалами на возмездной основе. Возмещение расходов производится по представлению требований, подкрепленных счетами- фактурами и/или другой соответствующей подтверждающей документацией. Как правило, первоначальное обеспечение контингентов или подразделений требуется только для их первоначального развертывания и на ограниченный период (30-60 дней), пока Организация Объединенных Наций не сможет обеспечить их этими расходными материалами. Требования к первоначальному обеспечению водой, пайками и топливом будут указаны в Руководстве для стран, предоставляющих войска, а шкалы обеспечения ООН необходимыми товарами будут предоставлены странам, предоставляющим войска/полицию, до развертывания.</w:t>
      </w:r>
    </w:p>
    <w:bookmarkEnd w:id="786"/>
    <w:bookmarkStart w:name="z1957" w:id="787"/>
    <w:p>
      <w:pPr>
        <w:spacing w:after="0"/>
        <w:ind w:left="0"/>
        <w:jc w:val="both"/>
      </w:pPr>
      <w:r>
        <w:rPr>
          <w:rFonts w:ascii="Times New Roman"/>
          <w:b w:val="false"/>
          <w:i w:val="false"/>
          <w:color w:val="000000"/>
          <w:sz w:val="28"/>
        </w:rPr>
        <w:t xml:space="preserve">
      21. </w:t>
      </w:r>
      <w:r>
        <w:rPr>
          <w:rFonts w:ascii="Times New Roman"/>
          <w:b/>
          <w:i w:val="false"/>
          <w:color w:val="000000"/>
          <w:sz w:val="28"/>
        </w:rPr>
        <w:t>Аренда основного оборудования</w:t>
      </w:r>
      <w:r>
        <w:rPr>
          <w:rFonts w:ascii="Times New Roman"/>
          <w:b w:val="false"/>
          <w:i w:val="false"/>
          <w:color w:val="000000"/>
          <w:sz w:val="28"/>
        </w:rPr>
        <w:t>:</w:t>
      </w:r>
    </w:p>
    <w:bookmarkEnd w:id="787"/>
    <w:bookmarkStart w:name="z1958" w:id="788"/>
    <w:p>
      <w:pPr>
        <w:spacing w:after="0"/>
        <w:ind w:left="0"/>
        <w:jc w:val="both"/>
      </w:pPr>
      <w:r>
        <w:rPr>
          <w:rFonts w:ascii="Times New Roman"/>
          <w:b w:val="false"/>
          <w:i w:val="false"/>
          <w:color w:val="000000"/>
          <w:sz w:val="28"/>
        </w:rPr>
        <w:t xml:space="preserve">
      (a) </w:t>
      </w:r>
      <w:r>
        <w:rPr>
          <w:rFonts w:ascii="Times New Roman"/>
          <w:b/>
          <w:i w:val="false"/>
          <w:color w:val="000000"/>
          <w:sz w:val="28"/>
        </w:rPr>
        <w:t>Договор аренды "без обслуживания":</w:t>
      </w:r>
      <w:r>
        <w:rPr>
          <w:rFonts w:ascii="Times New Roman"/>
          <w:b w:val="false"/>
          <w:i w:val="false"/>
          <w:color w:val="000000"/>
          <w:sz w:val="28"/>
        </w:rPr>
        <w:t xml:space="preserve"> Система возмещения расходов, при которой страна, предоставляющая войска/по лицейские силы, предоставляет оборудование миссии, а Организация Объединенных Наций берет на себя ответственность за его содержание;</w:t>
      </w:r>
    </w:p>
    <w:bookmarkEnd w:id="788"/>
    <w:bookmarkStart w:name="z1959" w:id="789"/>
    <w:p>
      <w:pPr>
        <w:spacing w:after="0"/>
        <w:ind w:left="0"/>
        <w:jc w:val="both"/>
      </w:pPr>
      <w:r>
        <w:rPr>
          <w:rFonts w:ascii="Times New Roman"/>
          <w:b w:val="false"/>
          <w:i w:val="false"/>
          <w:color w:val="000000"/>
          <w:sz w:val="28"/>
        </w:rPr>
        <w:t xml:space="preserve">
      (b) </w:t>
      </w:r>
      <w:r>
        <w:rPr>
          <w:rFonts w:ascii="Times New Roman"/>
          <w:b/>
          <w:i w:val="false"/>
          <w:color w:val="000000"/>
          <w:sz w:val="28"/>
        </w:rPr>
        <w:t>Договор аренды "с обслуживанием":</w:t>
      </w:r>
      <w:r>
        <w:rPr>
          <w:rFonts w:ascii="Times New Roman"/>
          <w:b w:val="false"/>
          <w:i w:val="false"/>
          <w:color w:val="000000"/>
          <w:sz w:val="28"/>
        </w:rPr>
        <w:t xml:space="preserve"> Система возмещения расходов, при которой предоставляющая войска/полицию сторона обеспечивает и берет на себя ответственность за обслуживание и поддержку развернутых основных единиц техники, а также соответствующего мелкого оборудования. Сторона, предоставляющая войска/полицию, имеет право на возмещение расходов на оказание такой поддержки.</w:t>
      </w:r>
    </w:p>
    <w:bookmarkEnd w:id="789"/>
    <w:bookmarkStart w:name="z1960" w:id="790"/>
    <w:p>
      <w:pPr>
        <w:spacing w:after="0"/>
        <w:ind w:left="0"/>
        <w:jc w:val="both"/>
      </w:pPr>
      <w:r>
        <w:rPr>
          <w:rFonts w:ascii="Times New Roman"/>
          <w:b w:val="false"/>
          <w:i w:val="false"/>
          <w:color w:val="000000"/>
          <w:sz w:val="28"/>
        </w:rPr>
        <w:t xml:space="preserve">
      22. </w:t>
      </w:r>
      <w:r>
        <w:rPr>
          <w:rFonts w:ascii="Times New Roman"/>
          <w:b/>
          <w:i w:val="false"/>
          <w:color w:val="000000"/>
          <w:sz w:val="28"/>
        </w:rPr>
        <w:t>Коэффициент материально-технического обеспечения и дорожных условий</w:t>
      </w:r>
      <w:r>
        <w:rPr>
          <w:rFonts w:ascii="Times New Roman"/>
          <w:b w:val="false"/>
          <w:i w:val="false"/>
          <w:color w:val="000000"/>
          <w:sz w:val="28"/>
        </w:rPr>
        <w:t>: Коэффициент миссии, применяемый к ставкам возмещения расходов на основное оборудование и ставкам самообеспечения для компенсации войсковым/полицейским контингентам воздействия исключительных и экстремальных условий материально-технического обеспечения и дорожных условий, которые приводят к сокращению срока службы оборудования и увеличению расходов на его обслуживание. Коэффициент не должен превышать 5% от ставок.</w:t>
      </w:r>
    </w:p>
    <w:bookmarkEnd w:id="790"/>
    <w:bookmarkStart w:name="z1961" w:id="791"/>
    <w:p>
      <w:pPr>
        <w:spacing w:after="0"/>
        <w:ind w:left="0"/>
        <w:jc w:val="both"/>
      </w:pPr>
      <w:r>
        <w:rPr>
          <w:rFonts w:ascii="Times New Roman"/>
          <w:b w:val="false"/>
          <w:i w:val="false"/>
          <w:color w:val="000000"/>
          <w:sz w:val="28"/>
        </w:rPr>
        <w:t xml:space="preserve">
      23. </w:t>
      </w:r>
      <w:r>
        <w:rPr>
          <w:rFonts w:ascii="Times New Roman"/>
          <w:b/>
          <w:i w:val="false"/>
          <w:color w:val="000000"/>
          <w:sz w:val="28"/>
        </w:rPr>
        <w:t>Утрата или повреждение</w:t>
      </w:r>
      <w:r>
        <w:rPr>
          <w:rFonts w:ascii="Times New Roman"/>
          <w:b w:val="false"/>
          <w:i w:val="false"/>
          <w:color w:val="000000"/>
          <w:sz w:val="28"/>
        </w:rPr>
        <w:t>: полное или частичное уничтожение оборудования и/или предметов снабжения в результате инцидента без вины, действий одной или нескольких воюющих сторон или решения, утвержденного командующим силами/комиссаром полиции.</w:t>
      </w:r>
    </w:p>
    <w:bookmarkEnd w:id="791"/>
    <w:bookmarkStart w:name="z1962" w:id="792"/>
    <w:p>
      <w:pPr>
        <w:spacing w:after="0"/>
        <w:ind w:left="0"/>
        <w:jc w:val="both"/>
      </w:pPr>
      <w:r>
        <w:rPr>
          <w:rFonts w:ascii="Times New Roman"/>
          <w:b w:val="false"/>
          <w:i w:val="false"/>
          <w:color w:val="000000"/>
          <w:sz w:val="28"/>
        </w:rPr>
        <w:t xml:space="preserve">
      24. </w:t>
      </w:r>
      <w:r>
        <w:rPr>
          <w:rFonts w:ascii="Times New Roman"/>
          <w:b/>
          <w:i w:val="false"/>
          <w:color w:val="000000"/>
          <w:sz w:val="28"/>
        </w:rPr>
        <w:t>Ставка технического обслуживания</w:t>
      </w:r>
      <w:r>
        <w:rPr>
          <w:rFonts w:ascii="Times New Roman"/>
          <w:b w:val="false"/>
          <w:i w:val="false"/>
          <w:color w:val="000000"/>
          <w:sz w:val="28"/>
        </w:rPr>
        <w:t>: Ставка возмещения, компенсирующая Правительству расходы на техническое обслуживание, включающее запасные части, ремонт по контракту и техническое обслуживание третьей и четвертой очереди, необходимое для поддержания основных видов техники в рабочем состоянии в соответствии с установленными стандартами и возвращения техники в рабочее состояние после возвращения из района миссии. Расходы на оплату труда при проведении первого и второго видов технического обслуживания не включены, поскольку они являются частью обычных задач военного и полицейского персонала, отвечающего за обслуживание оборудования. В ставку включена дополнительная транспортная ставка для покрытия общих расходов на транспортировку запасных частей. Эта ставка является частью ставки аренды "с обслуживанием".</w:t>
      </w:r>
    </w:p>
    <w:bookmarkEnd w:id="792"/>
    <w:bookmarkStart w:name="z1963" w:id="793"/>
    <w:p>
      <w:pPr>
        <w:spacing w:after="0"/>
        <w:ind w:left="0"/>
        <w:jc w:val="both"/>
      </w:pPr>
      <w:r>
        <w:rPr>
          <w:rFonts w:ascii="Times New Roman"/>
          <w:b w:val="false"/>
          <w:i w:val="false"/>
          <w:color w:val="000000"/>
          <w:sz w:val="28"/>
        </w:rPr>
        <w:t xml:space="preserve">
      25. </w:t>
      </w:r>
      <w:r>
        <w:rPr>
          <w:rFonts w:ascii="Times New Roman"/>
          <w:b/>
          <w:i w:val="false"/>
          <w:color w:val="000000"/>
          <w:sz w:val="28"/>
        </w:rPr>
        <w:t>Основное имущество:</w:t>
      </w:r>
      <w:r>
        <w:rPr>
          <w:rFonts w:ascii="Times New Roman"/>
          <w:b w:val="false"/>
          <w:i w:val="false"/>
          <w:color w:val="000000"/>
          <w:sz w:val="28"/>
        </w:rPr>
        <w:t xml:space="preserve"> Основное имущество, напрямую относящееся к подразделению миссии, определено Организацией Объединенных Наций и стороной предоставляющей войска/полицию. Основное имущество учитывается либо по категориям, либо по отдельности. Отдельные ставки возмещения применяются для каждой категории основного оборудования. Эти ставки включают возмещение расходов на мелкое оборудование и расходные материалы, которые используются для поддержки основного оборудования.</w:t>
      </w:r>
    </w:p>
    <w:bookmarkEnd w:id="793"/>
    <w:bookmarkStart w:name="z1964" w:id="794"/>
    <w:p>
      <w:pPr>
        <w:spacing w:after="0"/>
        <w:ind w:left="0"/>
        <w:jc w:val="both"/>
      </w:pPr>
      <w:r>
        <w:rPr>
          <w:rFonts w:ascii="Times New Roman"/>
          <w:b w:val="false"/>
          <w:i w:val="false"/>
          <w:color w:val="000000"/>
          <w:sz w:val="28"/>
        </w:rPr>
        <w:t xml:space="preserve">
      26. </w:t>
      </w:r>
      <w:r>
        <w:rPr>
          <w:rFonts w:ascii="Times New Roman"/>
          <w:b/>
          <w:i w:val="false"/>
          <w:color w:val="000000"/>
          <w:sz w:val="28"/>
        </w:rPr>
        <w:t>Второстепенное вооружение (оборудование):</w:t>
      </w:r>
      <w:r>
        <w:rPr>
          <w:rFonts w:ascii="Times New Roman"/>
          <w:b w:val="false"/>
          <w:i w:val="false"/>
          <w:color w:val="000000"/>
          <w:sz w:val="28"/>
        </w:rPr>
        <w:t xml:space="preserve"> Вооружение (оборудование), используемое для поддержки подразделения, например, для организации питания, размещения, неспециализированной связи и инженерного обеспечения, а также для других видов деятельности, связанных с выполнением миссии. Специального учета второстепенного оборудования не требуется. Второстепенное оборудование подразделяется на две категории: оборудование, предназначенное для поддержки основного оборудования, и оборудование, которое прямо или косвенно поддерживает персонал. На мелкое оборудование, связанное персоналом, распространяются ставки возмещения расходов на самообеспечение.</w:t>
      </w:r>
    </w:p>
    <w:bookmarkEnd w:id="794"/>
    <w:bookmarkStart w:name="z1965" w:id="795"/>
    <w:p>
      <w:pPr>
        <w:spacing w:after="0"/>
        <w:ind w:left="0"/>
        <w:jc w:val="both"/>
      </w:pPr>
      <w:r>
        <w:rPr>
          <w:rFonts w:ascii="Times New Roman"/>
          <w:b w:val="false"/>
          <w:i w:val="false"/>
          <w:color w:val="000000"/>
          <w:sz w:val="28"/>
        </w:rPr>
        <w:t xml:space="preserve">
      27. </w:t>
      </w:r>
      <w:r>
        <w:rPr>
          <w:rFonts w:ascii="Times New Roman"/>
          <w:b/>
          <w:i w:val="false"/>
          <w:color w:val="000000"/>
          <w:sz w:val="28"/>
        </w:rPr>
        <w:t>Нарушение стандартов поведения:</w:t>
      </w:r>
      <w:r>
        <w:rPr>
          <w:rFonts w:ascii="Times New Roman"/>
          <w:b w:val="false"/>
          <w:i w:val="false"/>
          <w:color w:val="000000"/>
          <w:sz w:val="28"/>
        </w:rPr>
        <w:t xml:space="preserve"> Любое действие или бездействие, являющееся нарушением стандартов поведения ООН, правил и положений конкретной миссии или обязательств по национальным и местным законам и правилам в соответствии с соглашением о статусе сил, последствия которого проявляются за пределами национального контингента.</w:t>
      </w:r>
    </w:p>
    <w:bookmarkEnd w:id="795"/>
    <w:bookmarkStart w:name="z1966" w:id="796"/>
    <w:p>
      <w:pPr>
        <w:spacing w:after="0"/>
        <w:ind w:left="0"/>
        <w:jc w:val="both"/>
      </w:pPr>
      <w:r>
        <w:rPr>
          <w:rFonts w:ascii="Times New Roman"/>
          <w:b w:val="false"/>
          <w:i w:val="false"/>
          <w:color w:val="000000"/>
          <w:sz w:val="28"/>
        </w:rPr>
        <w:t xml:space="preserve">
      28. </w:t>
      </w:r>
      <w:r>
        <w:rPr>
          <w:rFonts w:ascii="Times New Roman"/>
          <w:b/>
          <w:i w:val="false"/>
          <w:color w:val="000000"/>
          <w:sz w:val="28"/>
        </w:rPr>
        <w:t>Правила и положения по конкретной миссии</w:t>
      </w:r>
      <w:r>
        <w:rPr>
          <w:rFonts w:ascii="Times New Roman"/>
          <w:b w:val="false"/>
          <w:i w:val="false"/>
          <w:color w:val="000000"/>
          <w:sz w:val="28"/>
        </w:rPr>
        <w:t>: Стандартные оперативные процедуры, директивы и другие положения, приказы и инструкции, издаваемые главой миссии, командующим силами/комиссаром полиции или директором/начальником отдела поддержки полевой миссии ООН в соответствии со стандартами поведения Организации Объединенных Наций и с учетом национальных оговорок. Они должны содержать информацию о применимых национальных и местных законах и правилах.</w:t>
      </w:r>
    </w:p>
    <w:bookmarkEnd w:id="796"/>
    <w:bookmarkStart w:name="z1967" w:id="797"/>
    <w:p>
      <w:pPr>
        <w:spacing w:after="0"/>
        <w:ind w:left="0"/>
        <w:jc w:val="both"/>
      </w:pPr>
      <w:r>
        <w:rPr>
          <w:rFonts w:ascii="Times New Roman"/>
          <w:b w:val="false"/>
          <w:i w:val="false"/>
          <w:color w:val="000000"/>
          <w:sz w:val="28"/>
        </w:rPr>
        <w:t xml:space="preserve">
      29. </w:t>
      </w:r>
      <w:r>
        <w:rPr>
          <w:rFonts w:ascii="Times New Roman"/>
          <w:b/>
          <w:i w:val="false"/>
          <w:color w:val="000000"/>
          <w:sz w:val="28"/>
        </w:rPr>
        <w:t>Несчастный случай</w:t>
      </w:r>
      <w:r>
        <w:rPr>
          <w:rFonts w:ascii="Times New Roman"/>
          <w:b w:val="false"/>
          <w:i w:val="false"/>
          <w:color w:val="000000"/>
          <w:sz w:val="28"/>
        </w:rPr>
        <w:t>: Инцидент, возникший в результате случайного происшествия или небрежного поведения; к таким инцидентам не относятся действия, обусловленные умышленным нарушением или грубой небрежностью со стороны оператора или хранителя оборудования.</w:t>
      </w:r>
    </w:p>
    <w:bookmarkEnd w:id="797"/>
    <w:bookmarkStart w:name="z1968" w:id="798"/>
    <w:p>
      <w:pPr>
        <w:spacing w:after="0"/>
        <w:ind w:left="0"/>
        <w:jc w:val="both"/>
      </w:pPr>
      <w:r>
        <w:rPr>
          <w:rFonts w:ascii="Times New Roman"/>
          <w:b w:val="false"/>
          <w:i w:val="false"/>
          <w:color w:val="000000"/>
          <w:sz w:val="28"/>
        </w:rPr>
        <w:t xml:space="preserve">
      30. </w:t>
      </w:r>
      <w:r>
        <w:rPr>
          <w:rFonts w:ascii="Times New Roman"/>
          <w:b/>
          <w:i w:val="false"/>
          <w:color w:val="000000"/>
          <w:sz w:val="28"/>
        </w:rPr>
        <w:t>Оперативные боеприпасы</w:t>
      </w:r>
      <w:r>
        <w:rPr>
          <w:rFonts w:ascii="Times New Roman"/>
          <w:b w:val="false"/>
          <w:i w:val="false"/>
          <w:color w:val="000000"/>
          <w:sz w:val="28"/>
        </w:rPr>
        <w:t>: Боеприпасы (включая авиационные системы самообороны, такие как зенитные или инфракрасные ракеты), которые Организация Объединенных Наций и страны, предоставляющие войска/полицейские силы, согласны развернуть в районе миссии, чтобы они были готовы к использованию в случае необходимости. Боеприпасы, израсходованные в ходе оперативной подготовки или учений, выходящих за рамки тех, которые необходимы для соответствия принятым в ООН стандартам готовности, проводимых по поручению и по специальному указанию командующего силами/комиссара полиции в преддверии возникновения оперативной потребности, будут считаться оперативными боеприпасами.</w:t>
      </w:r>
    </w:p>
    <w:bookmarkEnd w:id="798"/>
    <w:bookmarkStart w:name="z1969" w:id="799"/>
    <w:p>
      <w:pPr>
        <w:spacing w:after="0"/>
        <w:ind w:left="0"/>
        <w:jc w:val="both"/>
      </w:pPr>
      <w:r>
        <w:rPr>
          <w:rFonts w:ascii="Times New Roman"/>
          <w:b w:val="false"/>
          <w:i w:val="false"/>
          <w:color w:val="000000"/>
          <w:sz w:val="28"/>
        </w:rPr>
        <w:t xml:space="preserve">
      31. </w:t>
      </w:r>
      <w:r>
        <w:rPr>
          <w:rFonts w:ascii="Times New Roman"/>
          <w:b/>
          <w:i w:val="false"/>
          <w:color w:val="000000"/>
          <w:sz w:val="28"/>
        </w:rPr>
        <w:t>Комиссар полиции:</w:t>
      </w:r>
      <w:r>
        <w:rPr>
          <w:rFonts w:ascii="Times New Roman"/>
          <w:b w:val="false"/>
          <w:i w:val="false"/>
          <w:color w:val="000000"/>
          <w:sz w:val="28"/>
        </w:rPr>
        <w:t xml:space="preserve"> Сотрудник, назначаемый Генеральным секретарем и отвечающий за все полицейские операции в рамках миссии.</w:t>
      </w:r>
    </w:p>
    <w:bookmarkEnd w:id="799"/>
    <w:bookmarkStart w:name="z1970" w:id="800"/>
    <w:p>
      <w:pPr>
        <w:spacing w:after="0"/>
        <w:ind w:left="0"/>
        <w:jc w:val="both"/>
      </w:pPr>
      <w:r>
        <w:rPr>
          <w:rFonts w:ascii="Times New Roman"/>
          <w:b w:val="false"/>
          <w:i w:val="false"/>
          <w:color w:val="000000"/>
          <w:sz w:val="28"/>
        </w:rPr>
        <w:t xml:space="preserve">
      32. </w:t>
      </w:r>
      <w:r>
        <w:rPr>
          <w:rFonts w:ascii="Times New Roman"/>
          <w:b/>
          <w:i w:val="false"/>
          <w:color w:val="000000"/>
          <w:sz w:val="28"/>
        </w:rPr>
        <w:t>Визиты перед развертыванием</w:t>
      </w:r>
      <w:r>
        <w:rPr>
          <w:rFonts w:ascii="Times New Roman"/>
          <w:b w:val="false"/>
          <w:i w:val="false"/>
          <w:color w:val="000000"/>
          <w:sz w:val="28"/>
        </w:rPr>
        <w:t>: Посещение государств-членов группами Департамента операций по поддержанию мира, Департамента оперативной поддержки и полевых миссий в составе представителей соответствующих функциональных подразделений (например, Службы формирования сил, Полицейского отдела и Отдела поддержки неформального персонала). Они проводятся с целью оказания помощи государствам членам в подготовке их контингентов к развертыванию и обеспечения соответствия вклада государств-членов оперативным потребностям миссии и срокам развертывания.</w:t>
      </w:r>
    </w:p>
    <w:bookmarkEnd w:id="800"/>
    <w:bookmarkStart w:name="z1971" w:id="801"/>
    <w:p>
      <w:pPr>
        <w:spacing w:after="0"/>
        <w:ind w:left="0"/>
        <w:jc w:val="both"/>
      </w:pPr>
      <w:r>
        <w:rPr>
          <w:rFonts w:ascii="Times New Roman"/>
          <w:b w:val="false"/>
          <w:i w:val="false"/>
          <w:color w:val="000000"/>
          <w:sz w:val="28"/>
        </w:rPr>
        <w:t xml:space="preserve">
      33. </w:t>
      </w:r>
      <w:r>
        <w:rPr>
          <w:rFonts w:ascii="Times New Roman"/>
          <w:b/>
          <w:i w:val="false"/>
          <w:color w:val="000000"/>
          <w:sz w:val="28"/>
        </w:rPr>
        <w:t>Передислокация:</w:t>
      </w:r>
      <w:r>
        <w:rPr>
          <w:rFonts w:ascii="Times New Roman"/>
          <w:b w:val="false"/>
          <w:i w:val="false"/>
          <w:color w:val="000000"/>
          <w:sz w:val="28"/>
        </w:rPr>
        <w:t xml:space="preserve"> Внутреннее перемещение персонала и оборудования в пределах района миссии из одного места в другое или между различными миссиями ООН</w:t>
      </w:r>
    </w:p>
    <w:bookmarkEnd w:id="801"/>
    <w:bookmarkStart w:name="z1972" w:id="802"/>
    <w:p>
      <w:pPr>
        <w:spacing w:after="0"/>
        <w:ind w:left="0"/>
        <w:jc w:val="both"/>
      </w:pPr>
      <w:r>
        <w:rPr>
          <w:rFonts w:ascii="Times New Roman"/>
          <w:b w:val="false"/>
          <w:i w:val="false"/>
          <w:color w:val="000000"/>
          <w:sz w:val="28"/>
        </w:rPr>
        <w:t xml:space="preserve">
      34. </w:t>
      </w:r>
      <w:r>
        <w:rPr>
          <w:rFonts w:ascii="Times New Roman"/>
          <w:b/>
          <w:i w:val="false"/>
          <w:color w:val="000000"/>
          <w:sz w:val="28"/>
        </w:rPr>
        <w:t>Возвращение:</w:t>
      </w:r>
      <w:r>
        <w:rPr>
          <w:rFonts w:ascii="Times New Roman"/>
          <w:b w:val="false"/>
          <w:i w:val="false"/>
          <w:color w:val="000000"/>
          <w:sz w:val="28"/>
        </w:rPr>
        <w:t xml:space="preserve"> Перемещение персонала из миссии ООН в аэропорт въезда, согласованный с государством-членом, и оборудования из миссии ООН в порт высадки, согласованный с государством-членом, или в пункт базирования подразделения в стране происхождения,</w:t>
      </w:r>
    </w:p>
    <w:bookmarkEnd w:id="802"/>
    <w:bookmarkStart w:name="z1973" w:id="803"/>
    <w:p>
      <w:pPr>
        <w:spacing w:after="0"/>
        <w:ind w:left="0"/>
        <w:jc w:val="both"/>
      </w:pPr>
      <w:r>
        <w:rPr>
          <w:rFonts w:ascii="Times New Roman"/>
          <w:b w:val="false"/>
          <w:i w:val="false"/>
          <w:color w:val="000000"/>
          <w:sz w:val="28"/>
        </w:rPr>
        <w:t xml:space="preserve">
      35. </w:t>
      </w:r>
      <w:r>
        <w:rPr>
          <w:rFonts w:ascii="Times New Roman"/>
          <w:b/>
          <w:i w:val="false"/>
          <w:color w:val="000000"/>
          <w:sz w:val="28"/>
        </w:rPr>
        <w:t>Предварительное расследование для установления фактов</w:t>
      </w:r>
      <w:r>
        <w:rPr>
          <w:rFonts w:ascii="Times New Roman"/>
          <w:b w:val="false"/>
          <w:i w:val="false"/>
          <w:color w:val="000000"/>
          <w:sz w:val="28"/>
        </w:rPr>
        <w:t>: Сохранение доказательств, необходимых для успешного проведения расследования на национальном уровне или на уровне ООН на более позднем этапе. Хотя расследование может включать сбор письменных заявлений, оно обычно не включает опрос свидетелей или других причастных лиц.</w:t>
      </w:r>
    </w:p>
    <w:bookmarkEnd w:id="803"/>
    <w:bookmarkStart w:name="z1974" w:id="804"/>
    <w:p>
      <w:pPr>
        <w:spacing w:after="0"/>
        <w:ind w:left="0"/>
        <w:jc w:val="both"/>
      </w:pPr>
      <w:r>
        <w:rPr>
          <w:rFonts w:ascii="Times New Roman"/>
          <w:b w:val="false"/>
          <w:i w:val="false"/>
          <w:color w:val="000000"/>
          <w:sz w:val="28"/>
        </w:rPr>
        <w:t xml:space="preserve">
      36. </w:t>
      </w:r>
      <w:r>
        <w:rPr>
          <w:rFonts w:ascii="Times New Roman"/>
          <w:b/>
          <w:i w:val="false"/>
          <w:color w:val="000000"/>
          <w:sz w:val="28"/>
        </w:rPr>
        <w:t>Самообеспечение:</w:t>
      </w:r>
      <w:r>
        <w:rPr>
          <w:rFonts w:ascii="Times New Roman"/>
          <w:b w:val="false"/>
          <w:i w:val="false"/>
          <w:color w:val="000000"/>
          <w:sz w:val="28"/>
        </w:rPr>
        <w:t xml:space="preserve"> Концепция материально-технической поддержки подразделения в полевой миссии, в соответствии с которой предоставляющее государство оказывает контингенту определенную или всю материально- техническую поддержку на возмездной основе.</w:t>
      </w:r>
    </w:p>
    <w:bookmarkEnd w:id="804"/>
    <w:bookmarkStart w:name="z1975" w:id="805"/>
    <w:p>
      <w:pPr>
        <w:spacing w:after="0"/>
        <w:ind w:left="0"/>
        <w:jc w:val="both"/>
      </w:pPr>
      <w:r>
        <w:rPr>
          <w:rFonts w:ascii="Times New Roman"/>
          <w:b w:val="false"/>
          <w:i w:val="false"/>
          <w:color w:val="000000"/>
          <w:sz w:val="28"/>
        </w:rPr>
        <w:t xml:space="preserve">
      37. </w:t>
      </w:r>
      <w:r>
        <w:rPr>
          <w:rFonts w:ascii="Times New Roman"/>
          <w:b/>
          <w:i w:val="false"/>
          <w:color w:val="000000"/>
          <w:sz w:val="28"/>
        </w:rPr>
        <w:t>Серьезный проступок:</w:t>
      </w:r>
      <w:r>
        <w:rPr>
          <w:rFonts w:ascii="Times New Roman"/>
          <w:b w:val="false"/>
          <w:i w:val="false"/>
          <w:color w:val="000000"/>
          <w:sz w:val="28"/>
        </w:rPr>
        <w:t xml:space="preserve"> Неправомерное поведение, включая преступные действия, которое приводит или может привести к серьезным потерям, ущербу или травмам для человека или миссии. Сексуальная эксплуатация и сексуальное насилие представляют собой серьезный проступок.</w:t>
      </w:r>
    </w:p>
    <w:bookmarkEnd w:id="805"/>
    <w:bookmarkStart w:name="z1976" w:id="806"/>
    <w:p>
      <w:pPr>
        <w:spacing w:after="0"/>
        <w:ind w:left="0"/>
        <w:jc w:val="both"/>
      </w:pPr>
      <w:r>
        <w:rPr>
          <w:rFonts w:ascii="Times New Roman"/>
          <w:b w:val="false"/>
          <w:i w:val="false"/>
          <w:color w:val="000000"/>
          <w:sz w:val="28"/>
        </w:rPr>
        <w:t xml:space="preserve">
      38. </w:t>
      </w:r>
      <w:r>
        <w:rPr>
          <w:rFonts w:ascii="Times New Roman"/>
          <w:b/>
          <w:i w:val="false"/>
          <w:color w:val="000000"/>
          <w:sz w:val="28"/>
        </w:rPr>
        <w:t>Сексуальное насилие:</w:t>
      </w:r>
      <w:r>
        <w:rPr>
          <w:rFonts w:ascii="Times New Roman"/>
          <w:b w:val="false"/>
          <w:i w:val="false"/>
          <w:color w:val="000000"/>
          <w:sz w:val="28"/>
        </w:rPr>
        <w:t xml:space="preserve"> Фактическое или угрожающее физическое вторжение сексуального характера, осуществляемое с применением силы или в неравных или принудительных условиях.</w:t>
      </w:r>
    </w:p>
    <w:bookmarkEnd w:id="806"/>
    <w:bookmarkStart w:name="z1977" w:id="807"/>
    <w:p>
      <w:pPr>
        <w:spacing w:after="0"/>
        <w:ind w:left="0"/>
        <w:jc w:val="both"/>
      </w:pPr>
      <w:r>
        <w:rPr>
          <w:rFonts w:ascii="Times New Roman"/>
          <w:b w:val="false"/>
          <w:i w:val="false"/>
          <w:color w:val="000000"/>
          <w:sz w:val="28"/>
        </w:rPr>
        <w:t xml:space="preserve">
      39. </w:t>
      </w:r>
      <w:r>
        <w:rPr>
          <w:rFonts w:ascii="Times New Roman"/>
          <w:b/>
          <w:i w:val="false"/>
          <w:color w:val="000000"/>
          <w:sz w:val="28"/>
        </w:rPr>
        <w:t>Оборудование на особый случай</w:t>
      </w:r>
      <w:r>
        <w:rPr>
          <w:rFonts w:ascii="Times New Roman"/>
          <w:b w:val="false"/>
          <w:i w:val="false"/>
          <w:color w:val="000000"/>
          <w:sz w:val="28"/>
        </w:rPr>
        <w:t>: Основное оборудование, для которого из-за уникальности предмета, его высокой стоимости или отсутствия родовой группы в таблицах возмещения расходов не определена стандартная ставка возмещения.</w:t>
      </w:r>
    </w:p>
    <w:bookmarkEnd w:id="807"/>
    <w:bookmarkStart w:name="z1978" w:id="808"/>
    <w:p>
      <w:pPr>
        <w:spacing w:after="0"/>
        <w:ind w:left="0"/>
        <w:jc w:val="both"/>
      </w:pPr>
      <w:r>
        <w:rPr>
          <w:rFonts w:ascii="Times New Roman"/>
          <w:b w:val="false"/>
          <w:i w:val="false"/>
          <w:color w:val="000000"/>
          <w:sz w:val="28"/>
        </w:rPr>
        <w:t xml:space="preserve">
      40. </w:t>
      </w:r>
      <w:r>
        <w:rPr>
          <w:rFonts w:ascii="Times New Roman"/>
          <w:b/>
          <w:i w:val="false"/>
          <w:color w:val="000000"/>
          <w:sz w:val="28"/>
        </w:rPr>
        <w:t>Сексуальная эксплуатация</w:t>
      </w:r>
      <w:r>
        <w:rPr>
          <w:rFonts w:ascii="Times New Roman"/>
          <w:b w:val="false"/>
          <w:i w:val="false"/>
          <w:color w:val="000000"/>
          <w:sz w:val="28"/>
        </w:rPr>
        <w:t>: Любое фактическое или предполагаемое злоупотребление уязвимостью, дифференциацией власти или доверием в сексуальных целях, включая, но не ограничиваясь, извлечение денежной, социальной или политической выгоды из сексуальной эксплуатации другого человека.</w:t>
      </w:r>
    </w:p>
    <w:bookmarkEnd w:id="808"/>
    <w:bookmarkStart w:name="z1979" w:id="809"/>
    <w:p>
      <w:pPr>
        <w:spacing w:after="0"/>
        <w:ind w:left="0"/>
        <w:jc w:val="both"/>
      </w:pPr>
      <w:r>
        <w:rPr>
          <w:rFonts w:ascii="Times New Roman"/>
          <w:b w:val="false"/>
          <w:i w:val="false"/>
          <w:color w:val="000000"/>
          <w:sz w:val="28"/>
        </w:rPr>
        <w:t xml:space="preserve">
      41. </w:t>
      </w:r>
      <w:r>
        <w:rPr>
          <w:rFonts w:ascii="Times New Roman"/>
          <w:b/>
          <w:i w:val="false"/>
          <w:color w:val="000000"/>
          <w:sz w:val="28"/>
        </w:rPr>
        <w:t>Уникальное оборудование</w:t>
      </w:r>
      <w:r>
        <w:rPr>
          <w:rFonts w:ascii="Times New Roman"/>
          <w:b w:val="false"/>
          <w:i w:val="false"/>
          <w:color w:val="000000"/>
          <w:sz w:val="28"/>
        </w:rPr>
        <w:t>: Любое специальное мелкое оборудование или расходные материалы, не входящие в обычные категории самообеспечения. Эти вопросы будут решаться в рамках двустороннего соглашения о специальных случаях между странами, предоставляющими войска/полицейские силы, и Организацией Объединенных Наций.</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I</w:t>
            </w:r>
          </w:p>
        </w:tc>
      </w:tr>
    </w:tbl>
    <w:bookmarkStart w:name="z1981" w:id="810"/>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Руководящие принципы (памятная записка) для стран, предоставляющих войска</w:t>
      </w:r>
    </w:p>
    <w:bookmarkEnd w:id="810"/>
    <w:bookmarkStart w:name="z1982" w:id="811"/>
    <w:p>
      <w:pPr>
        <w:spacing w:after="0"/>
        <w:ind w:left="0"/>
        <w:jc w:val="both"/>
      </w:pPr>
      <w:r>
        <w:rPr>
          <w:rFonts w:ascii="Times New Roman"/>
          <w:b w:val="false"/>
          <w:i w:val="false"/>
          <w:color w:val="000000"/>
          <w:sz w:val="28"/>
        </w:rPr>
        <w:t>
      Приложение I предназначено для конкретной миссии, поэтому его текст не включен в настоящий документ. Оно распространяется до начала развертывания.</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J</w:t>
            </w:r>
          </w:p>
        </w:tc>
      </w:tr>
    </w:tbl>
    <w:bookmarkStart w:name="z1984" w:id="812"/>
    <w:p>
      <w:pPr>
        <w:spacing w:after="0"/>
        <w:ind w:left="0"/>
        <w:jc w:val="both"/>
      </w:pPr>
      <w:r>
        <w:rPr>
          <w:rFonts w:ascii="Times New Roman"/>
          <w:b w:val="false"/>
          <w:i w:val="false"/>
          <w:color w:val="000000"/>
          <w:sz w:val="28"/>
        </w:rPr>
        <w:t xml:space="preserve">
      </w:t>
      </w:r>
      <w:r>
        <w:rPr>
          <w:rFonts w:ascii="Times New Roman"/>
          <w:b/>
          <w:i w:val="false"/>
          <w:color w:val="000000"/>
          <w:sz w:val="28"/>
        </w:rPr>
        <w:t>Мы миротворцы Организации Объединенных Наций</w:t>
      </w:r>
    </w:p>
    <w:bookmarkEnd w:id="812"/>
    <w:bookmarkStart w:name="z1985" w:id="813"/>
    <w:p>
      <w:pPr>
        <w:spacing w:after="0"/>
        <w:ind w:left="0"/>
        <w:jc w:val="both"/>
      </w:pPr>
      <w:r>
        <w:rPr>
          <w:rFonts w:ascii="Times New Roman"/>
          <w:b w:val="false"/>
          <w:i w:val="false"/>
          <w:color w:val="000000"/>
          <w:sz w:val="28"/>
        </w:rPr>
        <w:t>
      Организация Объединенных Наций воплощает в себе стремление всех людей планеты к миру.</w:t>
      </w:r>
    </w:p>
    <w:bookmarkEnd w:id="813"/>
    <w:bookmarkStart w:name="z1986" w:id="814"/>
    <w:p>
      <w:pPr>
        <w:spacing w:after="0"/>
        <w:ind w:left="0"/>
        <w:jc w:val="both"/>
      </w:pPr>
      <w:r>
        <w:rPr>
          <w:rFonts w:ascii="Times New Roman"/>
          <w:b w:val="false"/>
          <w:i w:val="false"/>
          <w:color w:val="000000"/>
          <w:sz w:val="28"/>
        </w:rPr>
        <w:t>
      В этом контексте Устав ООН требует, чтобы весь персонал придерживался самых высоких стандартов добросовестности и поведения.</w:t>
      </w:r>
    </w:p>
    <w:bookmarkEnd w:id="814"/>
    <w:bookmarkStart w:name="z1987" w:id="815"/>
    <w:p>
      <w:pPr>
        <w:spacing w:after="0"/>
        <w:ind w:left="0"/>
        <w:jc w:val="both"/>
      </w:pPr>
      <w:r>
        <w:rPr>
          <w:rFonts w:ascii="Times New Roman"/>
          <w:b w:val="false"/>
          <w:i w:val="false"/>
          <w:color w:val="000000"/>
          <w:sz w:val="28"/>
        </w:rPr>
        <w:t>
      В качестве фундаментальной основы наших стандартов мы будем соблюдать Руководящие принципы международного гуманитарного права для сил, участвующих в операциях ООН по поддержанию мира, а также применимые части Всеобщей декларации прав человека.</w:t>
      </w:r>
    </w:p>
    <w:bookmarkEnd w:id="815"/>
    <w:bookmarkStart w:name="z1988" w:id="816"/>
    <w:p>
      <w:pPr>
        <w:spacing w:after="0"/>
        <w:ind w:left="0"/>
        <w:jc w:val="both"/>
      </w:pPr>
      <w:r>
        <w:rPr>
          <w:rFonts w:ascii="Times New Roman"/>
          <w:b w:val="false"/>
          <w:i w:val="false"/>
          <w:color w:val="000000"/>
          <w:sz w:val="28"/>
        </w:rPr>
        <w:t>
      Мы, как миротворческий персонал, представляем Организацию Объединенных Наций и находимся в стране, чтобы помочь ей оправиться от травм, полученных в результате конфликта. В связи с этим мы должны быть сознательно готовы к особым ограничениям в нашей общественной и личной жизни, чтобы выполнять работу и следовать идеалам Организации Объединенных Наций.</w:t>
      </w:r>
    </w:p>
    <w:bookmarkEnd w:id="816"/>
    <w:bookmarkStart w:name="z1989" w:id="817"/>
    <w:p>
      <w:pPr>
        <w:spacing w:after="0"/>
        <w:ind w:left="0"/>
        <w:jc w:val="both"/>
      </w:pPr>
      <w:r>
        <w:rPr>
          <w:rFonts w:ascii="Times New Roman"/>
          <w:b w:val="false"/>
          <w:i w:val="false"/>
          <w:color w:val="000000"/>
          <w:sz w:val="28"/>
        </w:rPr>
        <w:t>
      Нам будут предоставлены определенные привилегии и иммунитеты, оговоренные в соглашениях, заключенных между ООН и принимающей страной, исключительно в целях выполнения наших миротворческих обязанностей. Ожидания международного сообщества и местного населения будут высоки, а наши действия, поведение и речь будут тщательно контролироваться.</w:t>
      </w:r>
    </w:p>
    <w:bookmarkEnd w:id="817"/>
    <w:bookmarkStart w:name="z1990" w:id="818"/>
    <w:p>
      <w:pPr>
        <w:spacing w:after="0"/>
        <w:ind w:left="0"/>
        <w:jc w:val="both"/>
      </w:pPr>
      <w:r>
        <w:rPr>
          <w:rFonts w:ascii="Times New Roman"/>
          <w:b w:val="false"/>
          <w:i w:val="false"/>
          <w:color w:val="000000"/>
          <w:sz w:val="28"/>
        </w:rPr>
        <w:t>
      Мы всегда будем:</w:t>
      </w:r>
    </w:p>
    <w:bookmarkEnd w:id="818"/>
    <w:bookmarkStart w:name="z1991" w:id="819"/>
    <w:p>
      <w:pPr>
        <w:spacing w:after="0"/>
        <w:ind w:left="0"/>
        <w:jc w:val="both"/>
      </w:pPr>
      <w:r>
        <w:rPr>
          <w:rFonts w:ascii="Times New Roman"/>
          <w:b w:val="false"/>
          <w:i w:val="false"/>
          <w:color w:val="000000"/>
          <w:sz w:val="28"/>
        </w:rPr>
        <w:t>
      • Вести себя профессионально и дисциплинированно в любое время</w:t>
      </w:r>
    </w:p>
    <w:bookmarkEnd w:id="819"/>
    <w:bookmarkStart w:name="z1992" w:id="820"/>
    <w:p>
      <w:pPr>
        <w:spacing w:after="0"/>
        <w:ind w:left="0"/>
        <w:jc w:val="both"/>
      </w:pPr>
      <w:r>
        <w:rPr>
          <w:rFonts w:ascii="Times New Roman"/>
          <w:b w:val="false"/>
          <w:i w:val="false"/>
          <w:color w:val="000000"/>
          <w:sz w:val="28"/>
        </w:rPr>
        <w:t>
      • Посвятить себя достижению целей Организации Объединенных Наций</w:t>
      </w:r>
    </w:p>
    <w:bookmarkEnd w:id="820"/>
    <w:bookmarkStart w:name="z1993" w:id="821"/>
    <w:p>
      <w:pPr>
        <w:spacing w:after="0"/>
        <w:ind w:left="0"/>
        <w:jc w:val="both"/>
      </w:pPr>
      <w:r>
        <w:rPr>
          <w:rFonts w:ascii="Times New Roman"/>
          <w:b w:val="false"/>
          <w:i w:val="false"/>
          <w:color w:val="000000"/>
          <w:sz w:val="28"/>
        </w:rPr>
        <w:t>
      • Понимать мандат и миссию и соблюдать их положения</w:t>
      </w:r>
    </w:p>
    <w:bookmarkEnd w:id="821"/>
    <w:bookmarkStart w:name="z1994" w:id="822"/>
    <w:p>
      <w:pPr>
        <w:spacing w:after="0"/>
        <w:ind w:left="0"/>
        <w:jc w:val="both"/>
      </w:pPr>
      <w:r>
        <w:rPr>
          <w:rFonts w:ascii="Times New Roman"/>
          <w:b w:val="false"/>
          <w:i w:val="false"/>
          <w:color w:val="000000"/>
          <w:sz w:val="28"/>
        </w:rPr>
        <w:t>
      • Уважать окружающую среду принимающей страны и стремиться соблюдать политику и процедуры Организации Объединенных Наций в области охраны окружающей среды и удаления отходов</w:t>
      </w:r>
    </w:p>
    <w:bookmarkEnd w:id="822"/>
    <w:bookmarkStart w:name="z1995" w:id="823"/>
    <w:p>
      <w:pPr>
        <w:spacing w:after="0"/>
        <w:ind w:left="0"/>
        <w:jc w:val="both"/>
      </w:pPr>
      <w:r>
        <w:rPr>
          <w:rFonts w:ascii="Times New Roman"/>
          <w:b w:val="false"/>
          <w:i w:val="false"/>
          <w:color w:val="000000"/>
          <w:sz w:val="28"/>
        </w:rPr>
        <w:t>
      • Не допускать захламления и неправильной утилизации материалов и оборудования</w:t>
      </w:r>
    </w:p>
    <w:bookmarkEnd w:id="823"/>
    <w:bookmarkStart w:name="z1996" w:id="824"/>
    <w:p>
      <w:pPr>
        <w:spacing w:after="0"/>
        <w:ind w:left="0"/>
        <w:jc w:val="both"/>
      </w:pPr>
      <w:r>
        <w:rPr>
          <w:rFonts w:ascii="Times New Roman"/>
          <w:b w:val="false"/>
          <w:i w:val="false"/>
          <w:color w:val="000000"/>
          <w:sz w:val="28"/>
        </w:rPr>
        <w:t>
      • Уважать местные законы, обычаи и практику, знать и уважать культуру, религию, традиции и гендерные вопросы</w:t>
      </w:r>
    </w:p>
    <w:bookmarkEnd w:id="824"/>
    <w:bookmarkStart w:name="z1997" w:id="825"/>
    <w:p>
      <w:pPr>
        <w:spacing w:after="0"/>
        <w:ind w:left="0"/>
        <w:jc w:val="both"/>
      </w:pPr>
      <w:r>
        <w:rPr>
          <w:rFonts w:ascii="Times New Roman"/>
          <w:b w:val="false"/>
          <w:i w:val="false"/>
          <w:color w:val="000000"/>
          <w:sz w:val="28"/>
        </w:rPr>
        <w:t>
      • Относиться к жителям страны пребывания с уважением, вежливостью и вниманием</w:t>
      </w:r>
    </w:p>
    <w:bookmarkEnd w:id="825"/>
    <w:bookmarkStart w:name="z1998" w:id="826"/>
    <w:p>
      <w:pPr>
        <w:spacing w:after="0"/>
        <w:ind w:left="0"/>
        <w:jc w:val="both"/>
      </w:pPr>
      <w:r>
        <w:rPr>
          <w:rFonts w:ascii="Times New Roman"/>
          <w:b w:val="false"/>
          <w:i w:val="false"/>
          <w:color w:val="000000"/>
          <w:sz w:val="28"/>
        </w:rPr>
        <w:t>
      • Действовать беспристрастно, добросовестно и тактично</w:t>
      </w:r>
    </w:p>
    <w:bookmarkEnd w:id="826"/>
    <w:bookmarkStart w:name="z1999" w:id="827"/>
    <w:p>
      <w:pPr>
        <w:spacing w:after="0"/>
        <w:ind w:left="0"/>
        <w:jc w:val="both"/>
      </w:pPr>
      <w:r>
        <w:rPr>
          <w:rFonts w:ascii="Times New Roman"/>
          <w:b w:val="false"/>
          <w:i w:val="false"/>
          <w:color w:val="000000"/>
          <w:sz w:val="28"/>
        </w:rPr>
        <w:t>
      • Поддерживать и помогать немощным, больным и слабым людям</w:t>
      </w:r>
    </w:p>
    <w:bookmarkEnd w:id="827"/>
    <w:bookmarkStart w:name="z2000" w:id="828"/>
    <w:p>
      <w:pPr>
        <w:spacing w:after="0"/>
        <w:ind w:left="0"/>
        <w:jc w:val="both"/>
      </w:pPr>
      <w:r>
        <w:rPr>
          <w:rFonts w:ascii="Times New Roman"/>
          <w:b w:val="false"/>
          <w:i w:val="false"/>
          <w:color w:val="000000"/>
          <w:sz w:val="28"/>
        </w:rPr>
        <w:t>
      • Подчиняться вышестоящим руководителям/начальникам ООН и соблюдать субординацию</w:t>
      </w:r>
    </w:p>
    <w:bookmarkEnd w:id="828"/>
    <w:bookmarkStart w:name="z2001" w:id="829"/>
    <w:p>
      <w:pPr>
        <w:spacing w:after="0"/>
        <w:ind w:left="0"/>
        <w:jc w:val="both"/>
      </w:pPr>
      <w:r>
        <w:rPr>
          <w:rFonts w:ascii="Times New Roman"/>
          <w:b w:val="false"/>
          <w:i w:val="false"/>
          <w:color w:val="000000"/>
          <w:sz w:val="28"/>
        </w:rPr>
        <w:t>
      • Уважать всех других миротворцев миссии независимо от статуса, звания, этнического или национального происхождения, расы, пола или вероисповедания</w:t>
      </w:r>
    </w:p>
    <w:bookmarkEnd w:id="829"/>
    <w:bookmarkStart w:name="z2002" w:id="830"/>
    <w:p>
      <w:pPr>
        <w:spacing w:after="0"/>
        <w:ind w:left="0"/>
        <w:jc w:val="both"/>
      </w:pPr>
      <w:r>
        <w:rPr>
          <w:rFonts w:ascii="Times New Roman"/>
          <w:b w:val="false"/>
          <w:i w:val="false"/>
          <w:color w:val="000000"/>
          <w:sz w:val="28"/>
        </w:rPr>
        <w:t>
      • Поддерживать и поощрять надлежащее поведение наших коллег- миротворцев</w:t>
      </w:r>
    </w:p>
    <w:bookmarkEnd w:id="830"/>
    <w:bookmarkStart w:name="z2003" w:id="831"/>
    <w:p>
      <w:pPr>
        <w:spacing w:after="0"/>
        <w:ind w:left="0"/>
        <w:jc w:val="both"/>
      </w:pPr>
      <w:r>
        <w:rPr>
          <w:rFonts w:ascii="Times New Roman"/>
          <w:b w:val="false"/>
          <w:i w:val="false"/>
          <w:color w:val="000000"/>
          <w:sz w:val="28"/>
        </w:rPr>
        <w:t>
      • Сообщать обо всех случаях сексуальной эксплуатации и насилия</w:t>
      </w:r>
    </w:p>
    <w:bookmarkEnd w:id="831"/>
    <w:bookmarkStart w:name="z2004" w:id="832"/>
    <w:p>
      <w:pPr>
        <w:spacing w:after="0"/>
        <w:ind w:left="0"/>
        <w:jc w:val="both"/>
      </w:pPr>
      <w:r>
        <w:rPr>
          <w:rFonts w:ascii="Times New Roman"/>
          <w:b w:val="false"/>
          <w:i w:val="false"/>
          <w:color w:val="000000"/>
          <w:sz w:val="28"/>
        </w:rPr>
        <w:t>
      • Постоянно поддерживать надлежащую форму одежды и личное поведение</w:t>
      </w:r>
    </w:p>
    <w:bookmarkEnd w:id="832"/>
    <w:bookmarkStart w:name="z2005" w:id="833"/>
    <w:p>
      <w:pPr>
        <w:spacing w:after="0"/>
        <w:ind w:left="0"/>
        <w:jc w:val="both"/>
      </w:pPr>
      <w:r>
        <w:rPr>
          <w:rFonts w:ascii="Times New Roman"/>
          <w:b w:val="false"/>
          <w:i w:val="false"/>
          <w:color w:val="000000"/>
          <w:sz w:val="28"/>
        </w:rPr>
        <w:t>
      • Надлежащим образом отчитываться за все деньги и имущество, переданные нам как членам миссии</w:t>
      </w:r>
    </w:p>
    <w:bookmarkEnd w:id="833"/>
    <w:bookmarkStart w:name="z2006" w:id="834"/>
    <w:p>
      <w:pPr>
        <w:spacing w:after="0"/>
        <w:ind w:left="0"/>
        <w:jc w:val="both"/>
      </w:pPr>
      <w:r>
        <w:rPr>
          <w:rFonts w:ascii="Times New Roman"/>
          <w:b w:val="false"/>
          <w:i w:val="false"/>
          <w:color w:val="000000"/>
          <w:sz w:val="28"/>
        </w:rPr>
        <w:t>
      • Бережное отношение ко всему имуществу Организации Объединенных Наций, переданному в наше распоряжение.</w:t>
      </w:r>
    </w:p>
    <w:bookmarkEnd w:id="834"/>
    <w:bookmarkStart w:name="z2007" w:id="835"/>
    <w:p>
      <w:pPr>
        <w:spacing w:after="0"/>
        <w:ind w:left="0"/>
        <w:jc w:val="both"/>
      </w:pPr>
      <w:r>
        <w:rPr>
          <w:rFonts w:ascii="Times New Roman"/>
          <w:b w:val="false"/>
          <w:i w:val="false"/>
          <w:color w:val="000000"/>
          <w:sz w:val="28"/>
        </w:rPr>
        <w:t>
      Мы никогда не будем:</w:t>
      </w:r>
    </w:p>
    <w:bookmarkEnd w:id="835"/>
    <w:bookmarkStart w:name="z2008" w:id="836"/>
    <w:p>
      <w:pPr>
        <w:spacing w:after="0"/>
        <w:ind w:left="0"/>
        <w:jc w:val="both"/>
      </w:pPr>
      <w:r>
        <w:rPr>
          <w:rFonts w:ascii="Times New Roman"/>
          <w:b w:val="false"/>
          <w:i w:val="false"/>
          <w:color w:val="000000"/>
          <w:sz w:val="28"/>
        </w:rPr>
        <w:t>
      • Дискредитировать Организацию Объединенных Наций или наши государства своим неподобающим личным поведением, невыполнением своих обязанностей или злоупотреблением своим положением миротворческого персонала</w:t>
      </w:r>
    </w:p>
    <w:bookmarkEnd w:id="836"/>
    <w:bookmarkStart w:name="z2009" w:id="837"/>
    <w:p>
      <w:pPr>
        <w:spacing w:after="0"/>
        <w:ind w:left="0"/>
        <w:jc w:val="both"/>
      </w:pPr>
      <w:r>
        <w:rPr>
          <w:rFonts w:ascii="Times New Roman"/>
          <w:b w:val="false"/>
          <w:i w:val="false"/>
          <w:color w:val="000000"/>
          <w:sz w:val="28"/>
        </w:rPr>
        <w:t>
      • Предпринимать любые действия, которые могут поставить под угрозу выполнение миссии</w:t>
      </w:r>
    </w:p>
    <w:bookmarkEnd w:id="837"/>
    <w:bookmarkStart w:name="z2010" w:id="838"/>
    <w:p>
      <w:pPr>
        <w:spacing w:after="0"/>
        <w:ind w:left="0"/>
        <w:jc w:val="both"/>
      </w:pPr>
      <w:r>
        <w:rPr>
          <w:rFonts w:ascii="Times New Roman"/>
          <w:b w:val="false"/>
          <w:i w:val="false"/>
          <w:color w:val="000000"/>
          <w:sz w:val="28"/>
        </w:rPr>
        <w:t>
      • Злоупотребление алкоголем, употребление или оборот наркотиков</w:t>
      </w:r>
    </w:p>
    <w:bookmarkEnd w:id="838"/>
    <w:bookmarkStart w:name="z2011" w:id="839"/>
    <w:p>
      <w:pPr>
        <w:spacing w:after="0"/>
        <w:ind w:left="0"/>
        <w:jc w:val="both"/>
      </w:pPr>
      <w:r>
        <w:rPr>
          <w:rFonts w:ascii="Times New Roman"/>
          <w:b w:val="false"/>
          <w:i w:val="false"/>
          <w:color w:val="000000"/>
          <w:sz w:val="28"/>
        </w:rPr>
        <w:t>
      • Осуществлять несанкционированные сообщения во внешние организации, в том числе несанкционированные заявления для прессы</w:t>
      </w:r>
    </w:p>
    <w:bookmarkEnd w:id="839"/>
    <w:bookmarkStart w:name="z2012" w:id="840"/>
    <w:p>
      <w:pPr>
        <w:spacing w:after="0"/>
        <w:ind w:left="0"/>
        <w:jc w:val="both"/>
      </w:pPr>
      <w:r>
        <w:rPr>
          <w:rFonts w:ascii="Times New Roman"/>
          <w:b w:val="false"/>
          <w:i w:val="false"/>
          <w:color w:val="000000"/>
          <w:sz w:val="28"/>
        </w:rPr>
        <w:t>
      • Неправомерно раскрывать или использовать информацию, полученную в результате нашей работы</w:t>
      </w:r>
    </w:p>
    <w:bookmarkEnd w:id="840"/>
    <w:bookmarkStart w:name="z2013" w:id="841"/>
    <w:p>
      <w:pPr>
        <w:spacing w:after="0"/>
        <w:ind w:left="0"/>
        <w:jc w:val="both"/>
      </w:pPr>
      <w:r>
        <w:rPr>
          <w:rFonts w:ascii="Times New Roman"/>
          <w:b w:val="false"/>
          <w:i w:val="false"/>
          <w:color w:val="000000"/>
          <w:sz w:val="28"/>
        </w:rPr>
        <w:t>
      • Применять излишнее насилие или угрожать кому-либо из заключенных под стражу</w:t>
      </w:r>
    </w:p>
    <w:bookmarkEnd w:id="841"/>
    <w:bookmarkStart w:name="z2014" w:id="842"/>
    <w:p>
      <w:pPr>
        <w:spacing w:after="0"/>
        <w:ind w:left="0"/>
        <w:jc w:val="both"/>
      </w:pPr>
      <w:r>
        <w:rPr>
          <w:rFonts w:ascii="Times New Roman"/>
          <w:b w:val="false"/>
          <w:i w:val="false"/>
          <w:color w:val="000000"/>
          <w:sz w:val="28"/>
        </w:rPr>
        <w:t>
      • Совершать любые действия, которые могут привести к физическому, сексуальному или психологическому ущербу или страданиям представителей местного населения, особенно женщин и детей, или персонала Организации Объединенных Наций</w:t>
      </w:r>
    </w:p>
    <w:bookmarkEnd w:id="842"/>
    <w:bookmarkStart w:name="z2015" w:id="843"/>
    <w:p>
      <w:pPr>
        <w:spacing w:after="0"/>
        <w:ind w:left="0"/>
        <w:jc w:val="both"/>
      </w:pPr>
      <w:r>
        <w:rPr>
          <w:rFonts w:ascii="Times New Roman"/>
          <w:b w:val="false"/>
          <w:i w:val="false"/>
          <w:color w:val="000000"/>
          <w:sz w:val="28"/>
        </w:rPr>
        <w:t>
      • Совершать любые действия, связанные с сексуальной эксплуатацией и сексуальным насилием, сексуальными отношениями с детьми младше 18 лет или обменом денег, работы, товаров или услуг на секс</w:t>
      </w:r>
    </w:p>
    <w:bookmarkEnd w:id="843"/>
    <w:bookmarkStart w:name="z2016" w:id="844"/>
    <w:p>
      <w:pPr>
        <w:spacing w:after="0"/>
        <w:ind w:left="0"/>
        <w:jc w:val="both"/>
      </w:pPr>
      <w:r>
        <w:rPr>
          <w:rFonts w:ascii="Times New Roman"/>
          <w:b w:val="false"/>
          <w:i w:val="false"/>
          <w:color w:val="000000"/>
          <w:sz w:val="28"/>
        </w:rPr>
        <w:t>
      • Вступать в сексуальные связи, которые могут повлиять на нашу беспристрастность или благополучие других людей</w:t>
      </w:r>
    </w:p>
    <w:bookmarkEnd w:id="844"/>
    <w:bookmarkStart w:name="z2017" w:id="845"/>
    <w:p>
      <w:pPr>
        <w:spacing w:after="0"/>
        <w:ind w:left="0"/>
        <w:jc w:val="both"/>
      </w:pPr>
      <w:r>
        <w:rPr>
          <w:rFonts w:ascii="Times New Roman"/>
          <w:b w:val="false"/>
          <w:i w:val="false"/>
          <w:color w:val="000000"/>
          <w:sz w:val="28"/>
        </w:rPr>
        <w:t>
      • Проявлять грубость или невежливость по отношению к кому-либо из представителей общественности или персонала Организации Объединенных Наций</w:t>
      </w:r>
    </w:p>
    <w:bookmarkEnd w:id="845"/>
    <w:bookmarkStart w:name="z2018" w:id="846"/>
    <w:p>
      <w:pPr>
        <w:spacing w:after="0"/>
        <w:ind w:left="0"/>
        <w:jc w:val="both"/>
      </w:pPr>
      <w:r>
        <w:rPr>
          <w:rFonts w:ascii="Times New Roman"/>
          <w:b w:val="false"/>
          <w:i w:val="false"/>
          <w:color w:val="000000"/>
          <w:sz w:val="28"/>
        </w:rPr>
        <w:t>
      • Умышленно повреждать или использовать не по назначению имущество или оборудование Организации Объединенных Наций</w:t>
      </w:r>
    </w:p>
    <w:bookmarkEnd w:id="846"/>
    <w:bookmarkStart w:name="z2019" w:id="847"/>
    <w:p>
      <w:pPr>
        <w:spacing w:after="0"/>
        <w:ind w:left="0"/>
        <w:jc w:val="both"/>
      </w:pPr>
      <w:r>
        <w:rPr>
          <w:rFonts w:ascii="Times New Roman"/>
          <w:b w:val="false"/>
          <w:i w:val="false"/>
          <w:color w:val="000000"/>
          <w:sz w:val="28"/>
        </w:rPr>
        <w:t>
      • Использовать транспортное средство не по назначению или без разрешения</w:t>
      </w:r>
    </w:p>
    <w:bookmarkEnd w:id="847"/>
    <w:bookmarkStart w:name="z2020" w:id="848"/>
    <w:p>
      <w:pPr>
        <w:spacing w:after="0"/>
        <w:ind w:left="0"/>
        <w:jc w:val="both"/>
      </w:pPr>
      <w:r>
        <w:rPr>
          <w:rFonts w:ascii="Times New Roman"/>
          <w:b w:val="false"/>
          <w:i w:val="false"/>
          <w:color w:val="000000"/>
          <w:sz w:val="28"/>
        </w:rPr>
        <w:t>
      • Собирать несанкционированные сувениры</w:t>
      </w:r>
    </w:p>
    <w:bookmarkEnd w:id="848"/>
    <w:bookmarkStart w:name="z2021" w:id="849"/>
    <w:p>
      <w:pPr>
        <w:spacing w:after="0"/>
        <w:ind w:left="0"/>
        <w:jc w:val="both"/>
      </w:pPr>
      <w:r>
        <w:rPr>
          <w:rFonts w:ascii="Times New Roman"/>
          <w:b w:val="false"/>
          <w:i w:val="false"/>
          <w:color w:val="000000"/>
          <w:sz w:val="28"/>
        </w:rPr>
        <w:t>
      • Участвовать в любой незаконной деятельности, коррупционных или неправомерных действиях</w:t>
      </w:r>
    </w:p>
    <w:bookmarkEnd w:id="849"/>
    <w:bookmarkStart w:name="z2022" w:id="850"/>
    <w:p>
      <w:pPr>
        <w:spacing w:after="0"/>
        <w:ind w:left="0"/>
        <w:jc w:val="both"/>
      </w:pPr>
      <w:r>
        <w:rPr>
          <w:rFonts w:ascii="Times New Roman"/>
          <w:b w:val="false"/>
          <w:i w:val="false"/>
          <w:color w:val="000000"/>
          <w:sz w:val="28"/>
        </w:rPr>
        <w:t>
      • Пытаться использовать свое служебное положение в личных целях, предъявлять ложные требования или получать выгоды, на которые мы не имеем права</w:t>
      </w:r>
    </w:p>
    <w:bookmarkEnd w:id="850"/>
    <w:bookmarkStart w:name="z2023" w:id="851"/>
    <w:p>
      <w:pPr>
        <w:spacing w:after="0"/>
        <w:ind w:left="0"/>
        <w:jc w:val="both"/>
      </w:pPr>
      <w:r>
        <w:rPr>
          <w:rFonts w:ascii="Times New Roman"/>
          <w:b w:val="false"/>
          <w:i w:val="false"/>
          <w:color w:val="000000"/>
          <w:sz w:val="28"/>
        </w:rPr>
        <w:t>
      • Мусорить или ненадлежащим образом утилизировать материалы или оборудование.</w:t>
      </w:r>
    </w:p>
    <w:bookmarkEnd w:id="851"/>
    <w:bookmarkStart w:name="z2024" w:id="852"/>
    <w:p>
      <w:pPr>
        <w:spacing w:after="0"/>
        <w:ind w:left="0"/>
        <w:jc w:val="both"/>
      </w:pPr>
      <w:r>
        <w:rPr>
          <w:rFonts w:ascii="Times New Roman"/>
          <w:b w:val="false"/>
          <w:i w:val="false"/>
          <w:color w:val="000000"/>
          <w:sz w:val="28"/>
        </w:rPr>
        <w:t>
      Мы понимаем, что последствия несоблюдения этих рекомендаций могут быть самыми серьезными:</w:t>
      </w:r>
    </w:p>
    <w:bookmarkEnd w:id="852"/>
    <w:bookmarkStart w:name="z2025" w:id="853"/>
    <w:p>
      <w:pPr>
        <w:spacing w:after="0"/>
        <w:ind w:left="0"/>
        <w:jc w:val="both"/>
      </w:pPr>
      <w:r>
        <w:rPr>
          <w:rFonts w:ascii="Times New Roman"/>
          <w:b w:val="false"/>
          <w:i w:val="false"/>
          <w:color w:val="000000"/>
          <w:sz w:val="28"/>
        </w:rPr>
        <w:t>
      • Уменьшение доверия к Организации Объединенных Наций</w:t>
      </w:r>
    </w:p>
    <w:bookmarkEnd w:id="853"/>
    <w:bookmarkStart w:name="z2026" w:id="854"/>
    <w:p>
      <w:pPr>
        <w:spacing w:after="0"/>
        <w:ind w:left="0"/>
        <w:jc w:val="both"/>
      </w:pPr>
      <w:r>
        <w:rPr>
          <w:rFonts w:ascii="Times New Roman"/>
          <w:b w:val="false"/>
          <w:i w:val="false"/>
          <w:color w:val="000000"/>
          <w:sz w:val="28"/>
        </w:rPr>
        <w:t>
      • Ставить под угрозу выполнение миссии</w:t>
      </w:r>
    </w:p>
    <w:bookmarkEnd w:id="854"/>
    <w:bookmarkStart w:name="z2027" w:id="855"/>
    <w:p>
      <w:pPr>
        <w:spacing w:after="0"/>
        <w:ind w:left="0"/>
        <w:jc w:val="both"/>
      </w:pPr>
      <w:r>
        <w:rPr>
          <w:rFonts w:ascii="Times New Roman"/>
          <w:b w:val="false"/>
          <w:i w:val="false"/>
          <w:color w:val="000000"/>
          <w:sz w:val="28"/>
        </w:rPr>
        <w:t>
      • Подвергать опасности наш статус и безопасность как миротворческого персонала</w:t>
      </w:r>
    </w:p>
    <w:bookmarkEnd w:id="855"/>
    <w:bookmarkStart w:name="z2028" w:id="856"/>
    <w:p>
      <w:pPr>
        <w:spacing w:after="0"/>
        <w:ind w:left="0"/>
        <w:jc w:val="both"/>
      </w:pPr>
      <w:r>
        <w:rPr>
          <w:rFonts w:ascii="Times New Roman"/>
          <w:b w:val="false"/>
          <w:i w:val="false"/>
          <w:color w:val="000000"/>
          <w:sz w:val="28"/>
        </w:rPr>
        <w:t>
      • Приводить к административным, дисциплинарным или уголовным мерам.</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bl>
    <w:bookmarkStart w:name="z2030" w:id="857"/>
    <w:p>
      <w:pPr>
        <w:spacing w:after="0"/>
        <w:ind w:left="0"/>
        <w:jc w:val="left"/>
      </w:pPr>
      <w:r>
        <w:rPr>
          <w:rFonts w:ascii="Times New Roman"/>
          <w:b/>
          <w:i w:val="false"/>
          <w:color w:val="000000"/>
        </w:rPr>
        <w:t xml:space="preserve"> ЭКОЛОГИЧЕСКАЯ ПОЛИТИКА ДЛЯ МИРОТВОРЧЕСКИХ ОПЕРАЦИЙ И СПЕЦИАЛЬНЫХ ПОЛИТИЧЕСКИХ МИССИЙ</w:t>
      </w:r>
    </w:p>
    <w:bookmarkEnd w:id="857"/>
    <w:bookmarkStart w:name="z2031" w:id="858"/>
    <w:p>
      <w:pPr>
        <w:spacing w:after="0"/>
        <w:ind w:left="0"/>
        <w:jc w:val="both"/>
      </w:pPr>
      <w:r>
        <w:rPr>
          <w:rFonts w:ascii="Times New Roman"/>
          <w:b w:val="false"/>
          <w:i w:val="false"/>
          <w:color w:val="000000"/>
          <w:sz w:val="28"/>
        </w:rPr>
        <w:t xml:space="preserve">
      </w:t>
      </w:r>
      <w:r>
        <w:rPr>
          <w:rFonts w:ascii="Times New Roman"/>
          <w:b/>
          <w:i w:val="false"/>
          <w:color w:val="000000"/>
          <w:sz w:val="28"/>
        </w:rPr>
        <w:t>А. ЦЕЛИ И РАЦИОНАЛЬНАЯ ОСНОВА</w:t>
      </w:r>
    </w:p>
    <w:bookmarkEnd w:id="858"/>
    <w:bookmarkStart w:name="z2032" w:id="859"/>
    <w:p>
      <w:pPr>
        <w:spacing w:after="0"/>
        <w:ind w:left="0"/>
        <w:jc w:val="both"/>
      </w:pPr>
      <w:r>
        <w:rPr>
          <w:rFonts w:ascii="Times New Roman"/>
          <w:b w:val="false"/>
          <w:i w:val="false"/>
          <w:color w:val="000000"/>
          <w:sz w:val="28"/>
        </w:rPr>
        <w:t>
      1. Целью настоящего документа является изложение оперативной политики миротворческих миссий и специальных политических миссий ООН на местах в поддержку мандатов Генеральной Ассамблеи по снижению общего воздействия миссий на окружающую среду в полном соответствии с применимыми правилами и предписаниями. В этой политике излагаются меры по обеспечению того, чтобы миссии применяли разумные методы охраны окружающей среды и в полной мере учитывали воздействие своей деятельности на окружающую среду.</w:t>
      </w:r>
    </w:p>
    <w:bookmarkEnd w:id="859"/>
    <w:bookmarkStart w:name="z2033" w:id="860"/>
    <w:p>
      <w:pPr>
        <w:spacing w:after="0"/>
        <w:ind w:left="0"/>
        <w:jc w:val="both"/>
      </w:pPr>
      <w:r>
        <w:rPr>
          <w:rFonts w:ascii="Times New Roman"/>
          <w:b w:val="false"/>
          <w:i w:val="false"/>
          <w:color w:val="000000"/>
          <w:sz w:val="28"/>
        </w:rPr>
        <w:t>
      2. Ввиду их операционной деятельности, размера, мандатов, различной структуры организационной поддержки, миссии руководствуются уникальными экологическими соображениями, которые отличаются от других подразделений Секретариата. Настоящая политика была разработана для обеспечения оперативной политики и стандартов миссий на местах в целях соответствия всеобъемлющим принципам и целям обращения с окружающей средой, изложенным в Экологической политике Секретариата ООН ST/SGB/2019/7, с которым данная политика полностью согласована.</w:t>
      </w:r>
    </w:p>
    <w:bookmarkEnd w:id="860"/>
    <w:bookmarkStart w:name="z2034" w:id="861"/>
    <w:p>
      <w:pPr>
        <w:spacing w:after="0"/>
        <w:ind w:left="0"/>
        <w:jc w:val="both"/>
      </w:pPr>
      <w:r>
        <w:rPr>
          <w:rFonts w:ascii="Times New Roman"/>
          <w:b w:val="false"/>
          <w:i w:val="false"/>
          <w:color w:val="000000"/>
          <w:sz w:val="28"/>
        </w:rPr>
        <w:t>
      3. Данная политика основывается на Экологической политике для полевых миссий ООН 2009 года и Политике управления отходами для полевых миссий ООН 2018 года, Экологической стратегии для полевых миссий (январь 2017- июнь 2023) и соответствующих оперативных стандартах и руководящих документах, разработанных для полевых миссий экологическими и инженерно- техническими группами ООН, а также при постоянных усилиях миссий по улучшению своей экологической деятельности и предотвращению ее негативных последствий.</w:t>
      </w:r>
    </w:p>
    <w:bookmarkEnd w:id="861"/>
    <w:bookmarkStart w:name="z2035" w:id="862"/>
    <w:p>
      <w:pPr>
        <w:spacing w:after="0"/>
        <w:ind w:left="0"/>
        <w:jc w:val="both"/>
      </w:pPr>
      <w:r>
        <w:rPr>
          <w:rFonts w:ascii="Times New Roman"/>
          <w:b w:val="false"/>
          <w:i w:val="false"/>
          <w:color w:val="000000"/>
          <w:sz w:val="28"/>
        </w:rPr>
        <w:t>
      4. Политика поддерживает усилия Секретариата по приведению его собственной практики в соответствие с целями Повестки дня в области устойчивого развития на период до 2030 года и международными соглашениями об изменении климата и защите окружающей среды. Она также поддерживает выполнение общих обязательств, взятых в связи с инициативами действий по поддержанию мира.</w:t>
      </w:r>
    </w:p>
    <w:bookmarkEnd w:id="862"/>
    <w:bookmarkStart w:name="z2036" w:id="863"/>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"Операции ООН по поддержанию мира являются одним из наиболее эффективных способов, которые необходимы для поддержания международного мира и безопасности и создания условий для устойчивого развития. Разработка правильного операционного плана для наших полевых миссий крайне важна для людей, которым мы служим и для достижения целей устойчивого развития до 2030 года".</w:t>
      </w:r>
    </w:p>
    <w:bookmarkEnd w:id="863"/>
    <w:bookmarkStart w:name="z2037" w:id="864"/>
    <w:p>
      <w:pPr>
        <w:spacing w:after="0"/>
        <w:ind w:left="0"/>
        <w:jc w:val="both"/>
      </w:pPr>
      <w:r>
        <w:rPr>
          <w:rFonts w:ascii="Times New Roman"/>
          <w:b w:val="false"/>
          <w:i w:val="false"/>
          <w:color w:val="000000"/>
          <w:sz w:val="28"/>
        </w:rPr>
        <w:t>
      Заместитель Генерального секретаря Амин Мохаммед</w:t>
      </w:r>
    </w:p>
    <w:bookmarkEnd w:id="864"/>
    <w:bookmarkStart w:name="z2038" w:id="865"/>
    <w:p>
      <w:pPr>
        <w:spacing w:after="0"/>
        <w:ind w:left="0"/>
        <w:jc w:val="both"/>
      </w:pPr>
      <w:r>
        <w:rPr>
          <w:rFonts w:ascii="Times New Roman"/>
          <w:b w:val="false"/>
          <w:i w:val="false"/>
          <w:color w:val="000000"/>
          <w:sz w:val="28"/>
        </w:rPr>
        <w:t xml:space="preserve">
      </w:t>
      </w:r>
      <w:r>
        <w:rPr>
          <w:rFonts w:ascii="Times New Roman"/>
          <w:b/>
          <w:i w:val="false"/>
          <w:color w:val="000000"/>
          <w:sz w:val="28"/>
        </w:rPr>
        <w:t>В. ОБЛАСТЬ ПРИМЕНЕНИЯ И ПРИМЕНИМОСТЬ</w:t>
      </w:r>
    </w:p>
    <w:bookmarkEnd w:id="865"/>
    <w:bookmarkStart w:name="z2039" w:id="866"/>
    <w:p>
      <w:pPr>
        <w:spacing w:after="0"/>
        <w:ind w:left="0"/>
        <w:jc w:val="both"/>
      </w:pPr>
      <w:r>
        <w:rPr>
          <w:rFonts w:ascii="Times New Roman"/>
          <w:b w:val="false"/>
          <w:i w:val="false"/>
          <w:color w:val="000000"/>
          <w:sz w:val="28"/>
        </w:rPr>
        <w:t>
      5. Настоящая Политика, включая все Приложения, распространяется на миротворческие операции и специальные политические миссии, которые управляют или обслуживают объекты и инфраструктуру, или имеют оперативный контроль за энерго- или водоснабжением, или очисткой или удалением сточных вод, или отходов, или любым другим важным экологическим аспектом, имеющим отношение к настоящей Политике. Термины "миссия" и "полевая операция" используются в настоящем документе для обозначения операций по поддержанию мира и специальных политических миссий на местах, к которым применяется настоящая Политика.</w:t>
      </w:r>
    </w:p>
    <w:bookmarkEnd w:id="866"/>
    <w:bookmarkStart w:name="z2040" w:id="867"/>
    <w:p>
      <w:pPr>
        <w:spacing w:after="0"/>
        <w:ind w:left="0"/>
        <w:jc w:val="both"/>
      </w:pPr>
      <w:r>
        <w:rPr>
          <w:rFonts w:ascii="Times New Roman"/>
          <w:b w:val="false"/>
          <w:i w:val="false"/>
          <w:color w:val="000000"/>
          <w:sz w:val="28"/>
        </w:rPr>
        <w:t>
      6. Настоящая политика применяется на всех этапах миссии/операции и на всех объектах, сооружениях и объектах инфраструктуры, где действуют миссии - такие как гражданские, подрядные или военные компоненты - имеет оперативный контроль.</w:t>
      </w:r>
    </w:p>
    <w:bookmarkEnd w:id="867"/>
    <w:bookmarkStart w:name="z2041" w:id="868"/>
    <w:p>
      <w:pPr>
        <w:spacing w:after="0"/>
        <w:ind w:left="0"/>
        <w:jc w:val="both"/>
      </w:pPr>
      <w:r>
        <w:rPr>
          <w:rFonts w:ascii="Times New Roman"/>
          <w:b w:val="false"/>
          <w:i w:val="false"/>
          <w:color w:val="000000"/>
          <w:sz w:val="28"/>
        </w:rPr>
        <w:t>
      7. Настоящая политика предполагает ее соблюдение, и глава миссии должен принять все необходимые меры для обеспечения соблюдения данного документа миссией.</w:t>
      </w:r>
    </w:p>
    <w:bookmarkEnd w:id="868"/>
    <w:bookmarkStart w:name="z2042" w:id="869"/>
    <w:p>
      <w:pPr>
        <w:spacing w:after="0"/>
        <w:ind w:left="0"/>
        <w:jc w:val="both"/>
      </w:pPr>
      <w:r>
        <w:rPr>
          <w:rFonts w:ascii="Times New Roman"/>
          <w:b w:val="false"/>
          <w:i w:val="false"/>
          <w:color w:val="000000"/>
          <w:sz w:val="28"/>
        </w:rPr>
        <w:t>
      8. Настоящая Политика заменяет собой все ранее принятые политики, директивы, инструкции или руководства по данному вопросу, включая Экологическую политику для полевых миссий ООН (2009.06) и Политику управления отходами для полевых миссий ООН (2018.14).</w:t>
      </w:r>
    </w:p>
    <w:bookmarkEnd w:id="869"/>
    <w:bookmarkStart w:name="z2043" w:id="870"/>
    <w:p>
      <w:pPr>
        <w:spacing w:after="0"/>
        <w:ind w:left="0"/>
        <w:jc w:val="both"/>
      </w:pPr>
      <w:r>
        <w:rPr>
          <w:rFonts w:ascii="Times New Roman"/>
          <w:b w:val="false"/>
          <w:i w:val="false"/>
          <w:color w:val="000000"/>
          <w:sz w:val="28"/>
        </w:rPr>
        <w:t>
      9. При реализации данной политики должны соблюдаться соответствующие правила и положения Организации, в частности, финансовые правила и положения.</w:t>
      </w:r>
    </w:p>
    <w:bookmarkEnd w:id="870"/>
    <w:bookmarkStart w:name="z2044" w:id="871"/>
    <w:p>
      <w:pPr>
        <w:spacing w:after="0"/>
        <w:ind w:left="0"/>
        <w:jc w:val="both"/>
      </w:pPr>
      <w:r>
        <w:rPr>
          <w:rFonts w:ascii="Times New Roman"/>
          <w:b w:val="false"/>
          <w:i w:val="false"/>
          <w:color w:val="000000"/>
          <w:sz w:val="28"/>
        </w:rPr>
        <w:t>
      10. Дата вступления в силу настоящей Политики указана на обложке, и она не предназначена для применения задним числом.</w:t>
      </w:r>
    </w:p>
    <w:bookmarkEnd w:id="871"/>
    <w:bookmarkStart w:name="z2045" w:id="872"/>
    <w:p>
      <w:pPr>
        <w:spacing w:after="0"/>
        <w:ind w:left="0"/>
        <w:jc w:val="both"/>
      </w:pPr>
      <w:r>
        <w:rPr>
          <w:rFonts w:ascii="Times New Roman"/>
          <w:b w:val="false"/>
          <w:i w:val="false"/>
          <w:color w:val="000000"/>
          <w:sz w:val="28"/>
        </w:rPr>
        <w:t xml:space="preserve">
      </w:t>
      </w:r>
      <w:r>
        <w:rPr>
          <w:rFonts w:ascii="Times New Roman"/>
          <w:b/>
          <w:i w:val="false"/>
          <w:color w:val="000000"/>
          <w:sz w:val="28"/>
        </w:rPr>
        <w:t>С. ПОЛИТИКА</w:t>
      </w:r>
    </w:p>
    <w:bookmarkEnd w:id="872"/>
    <w:bookmarkStart w:name="z2046" w:id="873"/>
    <w:p>
      <w:pPr>
        <w:spacing w:after="0"/>
        <w:ind w:left="0"/>
        <w:jc w:val="both"/>
      </w:pPr>
      <w:r>
        <w:rPr>
          <w:rFonts w:ascii="Times New Roman"/>
          <w:b w:val="false"/>
          <w:i w:val="false"/>
          <w:color w:val="000000"/>
          <w:sz w:val="28"/>
        </w:rPr>
        <w:t xml:space="preserve">
      </w:t>
      </w:r>
      <w:r>
        <w:rPr>
          <w:rFonts w:ascii="Times New Roman"/>
          <w:b/>
          <w:i w:val="false"/>
          <w:color w:val="000000"/>
          <w:sz w:val="28"/>
        </w:rPr>
        <w:t>С.1. Экологическая политика</w:t>
      </w:r>
    </w:p>
    <w:bookmarkEnd w:id="873"/>
    <w:bookmarkStart w:name="z2047" w:id="874"/>
    <w:p>
      <w:pPr>
        <w:spacing w:after="0"/>
        <w:ind w:left="0"/>
        <w:jc w:val="both"/>
      </w:pPr>
      <w:r>
        <w:rPr>
          <w:rFonts w:ascii="Times New Roman"/>
          <w:b w:val="false"/>
          <w:i w:val="false"/>
          <w:color w:val="000000"/>
          <w:sz w:val="28"/>
        </w:rPr>
        <w:t>
      11. .Каждая миротворческая операция и специальная политическая миссия должна придерживаться принципа "не навреди" и стремиться к достижению максимальной эффективности в использовании природных ресурсов и осуществлять свою деятельность с минимальным риском для людей, общества и экосистем, по возможности способствуя положительному воздействию на них.</w:t>
      </w:r>
    </w:p>
    <w:bookmarkEnd w:id="874"/>
    <w:bookmarkStart w:name="z2048" w:id="875"/>
    <w:p>
      <w:pPr>
        <w:spacing w:after="0"/>
        <w:ind w:left="0"/>
        <w:jc w:val="both"/>
      </w:pPr>
      <w:r>
        <w:rPr>
          <w:rFonts w:ascii="Times New Roman"/>
          <w:b w:val="false"/>
          <w:i w:val="false"/>
          <w:color w:val="000000"/>
          <w:sz w:val="28"/>
        </w:rPr>
        <w:t xml:space="preserve">
      </w:t>
      </w:r>
      <w:r>
        <w:rPr>
          <w:rFonts w:ascii="Times New Roman"/>
          <w:b/>
          <w:i w:val="false"/>
          <w:color w:val="000000"/>
          <w:sz w:val="28"/>
        </w:rPr>
        <w:t>Структура миссии</w:t>
      </w:r>
    </w:p>
    <w:bookmarkEnd w:id="875"/>
    <w:bookmarkStart w:name="z2049" w:id="876"/>
    <w:p>
      <w:pPr>
        <w:spacing w:after="0"/>
        <w:ind w:left="0"/>
        <w:jc w:val="both"/>
      </w:pPr>
      <w:r>
        <w:rPr>
          <w:rFonts w:ascii="Times New Roman"/>
          <w:b w:val="false"/>
          <w:i w:val="false"/>
          <w:color w:val="000000"/>
          <w:sz w:val="28"/>
        </w:rPr>
        <w:t>
      12. Кроме того, каждая миротворческая операция и специальная политическая миссия должна соблюдать Экологическую политику Секретариата ООН (ST/SGB/2019/7).</w:t>
      </w:r>
    </w:p>
    <w:bookmarkEnd w:id="876"/>
    <w:bookmarkStart w:name="z2050" w:id="877"/>
    <w:p>
      <w:pPr>
        <w:spacing w:after="0"/>
        <w:ind w:left="0"/>
        <w:jc w:val="both"/>
      </w:pPr>
      <w:r>
        <w:rPr>
          <w:rFonts w:ascii="Times New Roman"/>
          <w:b w:val="false"/>
          <w:i w:val="false"/>
          <w:color w:val="000000"/>
          <w:sz w:val="28"/>
        </w:rPr>
        <w:t>
      13. Наконец, соответствующие миротворческая операция и специальная политическая миссия должны соблюдать настоящую политику, поскольку в ней изложены дополнительные операционные ожидания и стандарты для полевых операций, направленные на содействие реализации ST/SGB/2019/7.</w:t>
      </w:r>
    </w:p>
    <w:bookmarkEnd w:id="877"/>
    <w:bookmarkStart w:name="z2051" w:id="878"/>
    <w:p>
      <w:pPr>
        <w:spacing w:after="0"/>
        <w:ind w:left="0"/>
        <w:jc w:val="both"/>
      </w:pPr>
      <w:r>
        <w:rPr>
          <w:rFonts w:ascii="Times New Roman"/>
          <w:b w:val="false"/>
          <w:i w:val="false"/>
          <w:color w:val="000000"/>
          <w:sz w:val="28"/>
        </w:rPr>
        <w:t xml:space="preserve">
      </w:t>
      </w:r>
      <w:r>
        <w:rPr>
          <w:rFonts w:ascii="Times New Roman"/>
          <w:b/>
          <w:i w:val="false"/>
          <w:color w:val="000000"/>
          <w:sz w:val="28"/>
        </w:rPr>
        <w:t>С.2. Принципы, задачи и ожидания</w:t>
      </w:r>
    </w:p>
    <w:bookmarkEnd w:id="878"/>
    <w:bookmarkStart w:name="z2052" w:id="879"/>
    <w:p>
      <w:pPr>
        <w:spacing w:after="0"/>
        <w:ind w:left="0"/>
        <w:jc w:val="both"/>
      </w:pPr>
      <w:r>
        <w:rPr>
          <w:rFonts w:ascii="Times New Roman"/>
          <w:b w:val="false"/>
          <w:i w:val="false"/>
          <w:color w:val="000000"/>
          <w:sz w:val="28"/>
        </w:rPr>
        <w:t>
      14. Применяемые миротворческая операция и специальная политическая миссия обязуются придерживаться следующих принципов, целей и стандартов путем систематического и постоянного совершенствования с учетом местных и региональных условий.</w:t>
      </w:r>
    </w:p>
    <w:bookmarkEnd w:id="879"/>
    <w:bookmarkStart w:name="z2053" w:id="880"/>
    <w:p>
      <w:pPr>
        <w:spacing w:after="0"/>
        <w:ind w:left="0"/>
        <w:jc w:val="both"/>
      </w:pPr>
      <w:r>
        <w:rPr>
          <w:rFonts w:ascii="Times New Roman"/>
          <w:b w:val="false"/>
          <w:i w:val="false"/>
          <w:color w:val="000000"/>
          <w:sz w:val="28"/>
        </w:rPr>
        <w:t>
      15. Ожидаемые стандарты, изложенные в настоящей Политике, отражают минимальные требования. Учитывая динамичный характер операций ООН, они не могут быть исчерпывающими, и весь персонал должен учитывать экологические аспекты своих соответствующих ролей и функций в рамках миссии. Особое внимание экологическим вопросам следует уделять при внесении изменений в операционные процессы, например, при планировании развертывания, поиске оборудования, строительстве объектов, а также при выводе из эксплуатации и демобилизации.</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 1: бережное отношение к окружающей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Стремиться не наносить ущерба окружающей среде и населению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1.2 Соблюдать на добровольной основе самые высокие экологические стандарты и, по возможности, превосходить их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1.3 Максимально использовать возможности для внесения позитивного вклада в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Предотвращение загрязнения воды, земли и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Предполагаемый стандарт</w:t>
            </w:r>
          </w:p>
          <w:p>
            <w:pPr>
              <w:spacing w:after="0"/>
              <w:ind w:left="0"/>
              <w:jc w:val="both"/>
            </w:pPr>
            <w:r>
              <w:rPr>
                <w:rFonts w:ascii="Times New Roman"/>
                <w:b w:val="false"/>
                <w:i w:val="false"/>
                <w:color w:val="000000"/>
                <w:sz w:val="20"/>
              </w:rPr>
              <w:t>
16. Весь персонал миссии, включая гражданские и военные компоненты, отвечает за то, чтобы его функция в миссии соответствовала требованиям, изложенным в Экологической политике Секретариата ООН (ST/SGB/2019/7), и любых соответствующих инструкциях, и оперативных процедурах миссии.</w:t>
            </w:r>
          </w:p>
          <w:p>
            <w:pPr>
              <w:spacing w:after="20"/>
              <w:ind w:left="20"/>
              <w:jc w:val="both"/>
            </w:pPr>
          </w:p>
          <w:p>
            <w:pPr>
              <w:spacing w:after="20"/>
              <w:ind w:left="20"/>
              <w:jc w:val="both"/>
            </w:pPr>
            <w:r>
              <w:rPr>
                <w:rFonts w:ascii="Times New Roman"/>
                <w:b w:val="false"/>
                <w:i w:val="false"/>
                <w:color w:val="000000"/>
                <w:sz w:val="20"/>
              </w:rPr>
              <w:t xml:space="preserve">
17. Не допускается сброс неочищенных сточных вод непосредственно в ручьи, реки, грунтовые воды или другие водоемы. Сбрасываемые сточные воды должны соответствовать стандартам, приведенным в </w:t>
            </w:r>
            <w:r>
              <w:rPr>
                <w:rFonts w:ascii="Times New Roman"/>
                <w:b w:val="false"/>
                <w:i/>
                <w:color w:val="000000"/>
                <w:sz w:val="20"/>
              </w:rPr>
              <w:t>Стандартах качества сточных вод для удаления или ограниченного повторного использования</w:t>
            </w:r>
            <w:r>
              <w:rPr>
                <w:rFonts w:ascii="Times New Roman"/>
                <w:b w:val="false"/>
                <w:i w:val="false"/>
                <w:color w:val="000000"/>
                <w:sz w:val="20"/>
              </w:rPr>
              <w:t xml:space="preserve"> (Приложение А) или в стандартах принимающей страны, в зависимости от того, какие из них являются более строгими</w:t>
            </w:r>
          </w:p>
          <w:p>
            <w:pPr>
              <w:spacing w:after="20"/>
              <w:ind w:left="20"/>
              <w:jc w:val="both"/>
            </w:pPr>
            <w:r>
              <w:rPr>
                <w:rFonts w:ascii="Times New Roman"/>
                <w:b w:val="false"/>
                <w:i w:val="false"/>
                <w:color w:val="000000"/>
                <w:sz w:val="20"/>
              </w:rPr>
              <w:t>
18. Использование очистных сооружений принимающей страны, соответствующих стандартам ООН (в Приложении А), должно быть предпочтительнее строительства и эксплуатации инфраструктуры очистки на месте. В случае использования муниципальных очистных сооружений, если они не соответствуют практике управления рисками, описанной в Приложении А, об этом должно быть сообщено в соответствии с настоящей политикой, и должны быть предприняты соответствующие меры по управлению экологическими рисками, включая, если это возможно, очистку на месте.</w:t>
            </w:r>
          </w:p>
          <w:p>
            <w:pPr>
              <w:spacing w:after="20"/>
              <w:ind w:left="20"/>
              <w:jc w:val="both"/>
            </w:pPr>
            <w:r>
              <w:rPr>
                <w:rFonts w:ascii="Times New Roman"/>
                <w:b w:val="false"/>
                <w:i w:val="false"/>
                <w:color w:val="000000"/>
                <w:sz w:val="20"/>
              </w:rPr>
              <w:t>
19. Инфраструктура очистки сточных вод и контроль оперативного управления должны соответствовать стандартам, приведенным в Приложении А. Если повторное использование очищенных сточных вод не является экологической или производственной целью, следует внедрять системы очистки, требующие наименьших затрат на эксплуатацию и обслуживание, чтобы снизить риски, связанные с неправильным управлением сточными водами, как во время, так и после развертывания.</w:t>
            </w:r>
          </w:p>
          <w:p>
            <w:pPr>
              <w:spacing w:after="20"/>
              <w:ind w:left="20"/>
              <w:jc w:val="both"/>
            </w:pPr>
            <w:r>
              <w:rPr>
                <w:rFonts w:ascii="Times New Roman"/>
                <w:b w:val="false"/>
                <w:i w:val="false"/>
                <w:color w:val="000000"/>
                <w:sz w:val="20"/>
              </w:rPr>
              <w:t>
20. Подземные системы хранения топлива должны устанавливаться только в случае неизбежной производственной необходимости. В таких случаях системы хранения должны быть соответствующим образом спроектированы, иметь средства защиты от загрязнения и систему контроля потерь (утечек) топлива.</w:t>
            </w:r>
          </w:p>
          <w:p>
            <w:pPr>
              <w:spacing w:after="20"/>
              <w:ind w:left="20"/>
              <w:jc w:val="both"/>
            </w:pPr>
            <w:r>
              <w:rPr>
                <w:rFonts w:ascii="Times New Roman"/>
                <w:b w:val="false"/>
                <w:i w:val="false"/>
                <w:color w:val="000000"/>
                <w:sz w:val="20"/>
              </w:rPr>
              <w:t>
21. Склады горюче-смазочных материалов, распределительные устройства и инфраструктура зон перекачки топлива должны і иметь соответствующую вторичную защитную оболочку с непроницаемым полом и уступ/боковыми стенками, уступ/боковая стенка обычно должна вмещать 110% номинальной вместимости самого большого резервуара или 25% вместимости всех резервуаров, находящихся в зоне локализации, в зависимости от того, что больше, со сливом в закрытую и замкнутую систему, требующую принудительных действий для эксплуатации.</w:t>
            </w:r>
          </w:p>
          <w:p>
            <w:pPr>
              <w:spacing w:after="20"/>
              <w:ind w:left="20"/>
              <w:jc w:val="both"/>
            </w:pPr>
            <w:r>
              <w:rPr>
                <w:rFonts w:ascii="Times New Roman"/>
                <w:b w:val="false"/>
                <w:i w:val="false"/>
                <w:color w:val="000000"/>
                <w:sz w:val="20"/>
              </w:rPr>
              <w:t>
22. Все загрязненные грунты должны быть немедленно рекультивированы до допустимых уровней, указанных в Нормах утилизации отходов (Приложение Б), или удалены для переработки в другом месте. Рекультивация должна быть завершена до передачи участка.</w:t>
            </w:r>
          </w:p>
          <w:p>
            <w:pPr>
              <w:spacing w:after="20"/>
              <w:ind w:left="20"/>
              <w:jc w:val="both"/>
            </w:pPr>
            <w:r>
              <w:rPr>
                <w:rFonts w:ascii="Times New Roman"/>
                <w:b w:val="false"/>
                <w:i w:val="false"/>
                <w:color w:val="000000"/>
                <w:sz w:val="20"/>
              </w:rPr>
              <w:t>
23. Перечень запрещенных опасных материалов и требования к маркировке других опасных материалов приведены в Стандартах/Спецификациях на продукцию и услуги (Приложение С). Склады опасных материалов должны быть крытыми и иметь защиту от грунта. Обращение с опасными материалами и их хранение должны осуществляться в соответствии с действующим паспортом безопасности материала, а также с учетом совместимости опасностей. Наборы для ликвидации аварийных разливов и паспорта безопасности (SDS-safety data sheet) должны находиться в свободном доступе, а любые инциденты (например, утечки, разливы) должны немедленно устраняться и доводиться до сведения специалиста по охране окружающей среды.</w:t>
            </w:r>
          </w:p>
          <w:p>
            <w:pPr>
              <w:spacing w:after="20"/>
              <w:ind w:left="20"/>
              <w:jc w:val="both"/>
            </w:pPr>
            <w:r>
              <w:rPr>
                <w:rFonts w:ascii="Times New Roman"/>
                <w:b w:val="false"/>
                <w:i w:val="false"/>
                <w:color w:val="000000"/>
                <w:sz w:val="20"/>
              </w:rPr>
              <w:t>
24. Опасные отходы должны быть четко отделены от неопасных отходов, обращение с ними и их хранение должны осуществляться в соответствии с действующим паспортом безопасности материала, а также с учетом совместимости по степени опасности.</w:t>
            </w:r>
          </w:p>
          <w:p>
            <w:pPr>
              <w:spacing w:after="20"/>
              <w:ind w:left="20"/>
              <w:jc w:val="both"/>
            </w:pPr>
            <w:r>
              <w:rPr>
                <w:rFonts w:ascii="Times New Roman"/>
                <w:b w:val="false"/>
                <w:i w:val="false"/>
                <w:color w:val="000000"/>
                <w:sz w:val="20"/>
              </w:rPr>
              <w:t>
Необходимо вести учет этих веществ и предоставлять копии специалисту по охране окружающей среды или специалисту по утилизации отходов.</w:t>
            </w:r>
          </w:p>
          <w:p>
            <w:pPr>
              <w:spacing w:after="20"/>
              <w:ind w:left="20"/>
              <w:jc w:val="both"/>
            </w:pPr>
            <w:r>
              <w:rPr>
                <w:rFonts w:ascii="Times New Roman"/>
                <w:b w:val="false"/>
                <w:i w:val="false"/>
                <w:color w:val="000000"/>
                <w:sz w:val="20"/>
              </w:rPr>
              <w:t>
25. Опасные отходы должны подвергаться официальной обработке и удалению. Никакие опасные или взрывоопасные отходы не должны выбрасываться на сушу или в воду без предварительной обработки в соответствии с Приложением В или с помощью официальных средств, описанных в Приложении С.</w:t>
            </w:r>
          </w:p>
          <w:p>
            <w:pPr>
              <w:spacing w:after="20"/>
              <w:ind w:left="20"/>
              <w:jc w:val="both"/>
            </w:pPr>
            <w:r>
              <w:rPr>
                <w:rFonts w:ascii="Times New Roman"/>
                <w:b w:val="false"/>
                <w:i w:val="false"/>
                <w:color w:val="000000"/>
                <w:sz w:val="20"/>
              </w:rPr>
              <w:t>
26. Использование объектов по утилизации отходов принимающей страны, способных соответствовать стандартам, приведенным в Приложении В, должно быть предпочтительнее строительства объектов ООН. Если муниципальные/подрядные объекты по утилизации отходов не соответствуют практике управления рисками, описанной в Приложении В. или подвержены неформальной деятельности местного населения по утилизации отходов, об этом должно быть сообщено в соответствии с настоящей политикой, и должны быть предприняты соответствующие меры по управлению экологическими и социальными рисками, например, предварительная сегрегация при сжигании и/или отвод органических/пищевых отходов (см. Приложение В).</w:t>
            </w:r>
          </w:p>
          <w:p>
            <w:pPr>
              <w:spacing w:after="20"/>
              <w:ind w:left="20"/>
              <w:jc w:val="both"/>
            </w:pPr>
            <w:r>
              <w:rPr>
                <w:rFonts w:ascii="Times New Roman"/>
                <w:b w:val="false"/>
                <w:i w:val="false"/>
                <w:color w:val="000000"/>
                <w:sz w:val="20"/>
              </w:rPr>
              <w:t>
27. Открытое сжигание отходов запрещено (исключение составляют садовые отходы, бумага и необработанная древесина). Сжигание отходов должно производиться в специально оборудованных мусоросжигательных печах, соответствующих стандартам, приведенным в Приложении В.</w:t>
            </w:r>
          </w:p>
          <w:p>
            <w:pPr>
              <w:spacing w:after="20"/>
              <w:ind w:left="20"/>
              <w:jc w:val="both"/>
            </w:pPr>
            <w:r>
              <w:rPr>
                <w:rFonts w:ascii="Times New Roman"/>
                <w:b w:val="false"/>
                <w:i w:val="false"/>
                <w:color w:val="000000"/>
                <w:sz w:val="20"/>
              </w:rPr>
              <w:t>
28. Неопасные отходы, не подлежащие повторному использованию, переработке, компостированию или сжиганию, должны размещаться на полигоне, спроектированном таким образом, чтобы минимизировать воздействие на окружающую среду в соответствии со стандартами, приведенными в Приложении В.</w:t>
            </w:r>
          </w:p>
          <w:p>
            <w:pPr>
              <w:spacing w:after="20"/>
              <w:ind w:left="20"/>
              <w:jc w:val="both"/>
            </w:pPr>
            <w:r>
              <w:rPr>
                <w:rFonts w:ascii="Times New Roman"/>
                <w:b w:val="false"/>
                <w:i w:val="false"/>
                <w:color w:val="000000"/>
                <w:sz w:val="20"/>
              </w:rPr>
              <w:t>
29. Топливо должно соответствовать наименьшему содержанию серы и наивысшим стандартам качества топлива, доступным в районе эксплуатации миссии.</w:t>
            </w:r>
          </w:p>
          <w:p>
            <w:pPr>
              <w:spacing w:after="20"/>
              <w:ind w:left="20"/>
              <w:jc w:val="both"/>
            </w:pPr>
            <w:r>
              <w:rPr>
                <w:rFonts w:ascii="Times New Roman"/>
                <w:b w:val="false"/>
                <w:i w:val="false"/>
                <w:color w:val="000000"/>
                <w:sz w:val="20"/>
              </w:rPr>
              <w:t>
30. Новое холодильное оборудование должно использовать хладагенты с нулевым озоноразрушающим потенциалом (ODP-ozon depleting potential), если не доказано отсутствие практически возможной альтернативы. Существующие установки, использующие хладагент R22 с высоким ODP, должны быть постепенно выведены из эксплуатации в приоритетном порядке. Утилизация R22 из существующего оборудования должна осуществляться через лицензированного подрядчика или предприятие.</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выбросов парниковых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Выбросы парниковых газов в сферах применения 1 и 2, а также значительные источники выбросов в сфере применения 3, например, от коммерческих авиаперевозок и чартерного транспорта, должны ежегодно представляться в абсолютном выражении и на душу населения.</w:t>
            </w:r>
          </w:p>
          <w:p>
            <w:pPr>
              <w:spacing w:after="20"/>
              <w:ind w:left="20"/>
              <w:jc w:val="both"/>
            </w:pPr>
            <w:r>
              <w:rPr>
                <w:rFonts w:ascii="Times New Roman"/>
                <w:b w:val="false"/>
                <w:i w:val="false"/>
                <w:color w:val="000000"/>
                <w:sz w:val="20"/>
              </w:rPr>
              <w:t>
32. Миссии должны определить, спланировать и заложить в бюджет инициативы, которые в совокупности позволят сократить абсолютные и подушевые выбросы парниковых газов не менее чем на 25% к 2025 году и на 45% к 2030 году. Для реализации инициатив должны быть приняты все необходимые меры, а о ходе их выполнения ежегодно сообщается.</w:t>
            </w:r>
          </w:p>
          <w:p>
            <w:pPr>
              <w:spacing w:after="20"/>
              <w:ind w:left="20"/>
              <w:jc w:val="both"/>
            </w:pPr>
            <w:r>
              <w:rPr>
                <w:rFonts w:ascii="Times New Roman"/>
                <w:b w:val="false"/>
                <w:i w:val="false"/>
                <w:color w:val="000000"/>
                <w:sz w:val="20"/>
              </w:rPr>
              <w:t>
33. В максимально возможной степени вместо служебных командировок должны использоваться альтернативные методы. Руководители должны подтвердить, что альтернативные методы, такие как видеоконференции, аудиоконференции и другие методы удаленной работы, например, виртуальные совещания, были тщательно изучены и признаны неэффективными для реализации мандата. При необходимости непосредственного личного контакта или проведения инспекции на месте количество участников должно быть сведено к минимуму. По возможности, поездки должны осуществляться по наиболее прямому маршруту, сводя к минимуму количество остановок. При этом сотрудникам рекомендуется добровольно понижать свой статус до экономического класса, используя периоды отдыха, если это возможно в соответствии с ST/A1/201313.</w:t>
            </w:r>
          </w:p>
          <w:p>
            <w:pPr>
              <w:spacing w:after="20"/>
              <w:ind w:left="20"/>
              <w:jc w:val="both"/>
            </w:pPr>
            <w:r>
              <w:rPr>
                <w:rFonts w:ascii="Times New Roman"/>
                <w:b w:val="false"/>
                <w:i w:val="false"/>
                <w:color w:val="000000"/>
                <w:sz w:val="20"/>
              </w:rPr>
              <w:t>
34. В новых холодильных установках и кондиционерах должны использоваться хладагенты с потенциалом глобального потепления (GWP- global warming potential) не более 700, если не доказано отсутствие практически возможной альтернативы. Существующие установки, использующие хладагенты с высоким GWP R410A или R134A, должны быть выведены из эксплуатации в первоочередном порядке. Утилизация хладагентов должна осуществляться через лицензированный подрядчик или предприятие.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безопасных и здоровых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Объекты, создающие шум и выбросы в атмосферу (такие как вертолетные площадки, генераторные установки, мусоросжигательные заводы и зоны интенсивного движения транспорта), должны проектироваться, размещаться и строиться, а в дальнейшем занимать, обслуживаться и эксплуатироваться таким образом, чтобы свести к минимуму угрозы безопасности и здоровью людей и риски, например, шум и выбросы в атмосферу (включая пыль).</w:t>
            </w:r>
          </w:p>
          <w:p>
            <w:pPr>
              <w:spacing w:after="20"/>
              <w:ind w:left="20"/>
              <w:jc w:val="both"/>
            </w:pPr>
            <w:r>
              <w:rPr>
                <w:rFonts w:ascii="Times New Roman"/>
                <w:b w:val="false"/>
                <w:i w:val="false"/>
                <w:color w:val="000000"/>
                <w:sz w:val="20"/>
              </w:rPr>
              <w:t>
36. Офисные и жилые здания должны проектироваться, строиться и впоследствии заселяться, обслуживаться и эксплуатироваться безопасным образом. Методология строительства, операции и материалы должны, как минимум, полностью соответствовать национальному законодательству и стандартам в области безопасности и гигиены труда (OSH-occupational safety and health), a в случае их отсутствия или неадекватности ООН должна обеспечить такие стандарты. При возникновении каких-либо неясностей в отношении стандартов и/или законодательства по OSH на объектах, территориях или жилых зданиях, находящихся под управлением и контролем ООН, следует обращаться в OSH.</w:t>
            </w:r>
          </w:p>
          <w:p>
            <w:pPr>
              <w:spacing w:after="20"/>
              <w:ind w:left="20"/>
              <w:jc w:val="both"/>
            </w:pPr>
            <w:r>
              <w:rPr>
                <w:rFonts w:ascii="Times New Roman"/>
                <w:b w:val="false"/>
                <w:i w:val="false"/>
                <w:color w:val="000000"/>
                <w:sz w:val="20"/>
              </w:rPr>
              <w:t>
37. Использование асбеста в строительстве запрещено, и его удаление должно производиться только квалифицированным и лицензированным подрядчиком. Строительные материалы и мебель не должны содержать опасных веществ и должны соответствовать нормам содержания токсичных веществ, приведенным в Приложении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Вклад в сохранение и восстановление экосистем и культурного наследия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Запрещается охота, заготовка, сбор, покупка или приобретение диких животных или диких растений, живых или мертвых, а также любых их частей и производных (включая использование древесного угля, добыча которого не ведется на устойчивой основе). Соответствующие указания должны быть изданы миссией и включены в программу вводного инструктажа. Одомашненные животные и/или домашние питомцы не должны содержаться отдельными лицами, а программы по защите животных и контролю за бездомными животными должны быть одобрены высшим руководством миссии.</w:t>
            </w:r>
          </w:p>
          <w:p>
            <w:pPr>
              <w:spacing w:after="20"/>
              <w:ind w:left="20"/>
              <w:jc w:val="both"/>
            </w:pPr>
            <w:r>
              <w:rPr>
                <w:rFonts w:ascii="Times New Roman"/>
                <w:b w:val="false"/>
                <w:i w:val="false"/>
                <w:color w:val="000000"/>
                <w:sz w:val="20"/>
              </w:rPr>
              <w:t>
39. Нападение или использование мест, представляющих культурную, религиозную, историческую и/или архитектурную ценность, или их непосредственного окружения в целях, которые могут подвергнуть их разрушению или повреждению, а также нападение, уничтожение, изъятие или приведение в негодность объектов, необходимых для выживания гражданского населения, таких как продукты питания, скот, сооружения и запасы питьевой воды, запрещено в соответствии с Бюллетенем Генерального секретаря о соблюдении силами ООН норм международного гуманитарного права. Соответствующие указания должны быть изданы миссией и включены в вводные инструктажи.</w:t>
            </w:r>
          </w:p>
          <w:p>
            <w:pPr>
              <w:spacing w:after="20"/>
              <w:ind w:left="20"/>
              <w:jc w:val="both"/>
            </w:pPr>
            <w:r>
              <w:rPr>
                <w:rFonts w:ascii="Times New Roman"/>
                <w:b w:val="false"/>
                <w:i w:val="false"/>
                <w:color w:val="000000"/>
                <w:sz w:val="20"/>
              </w:rPr>
              <w:t>
40. Должное внимание также должно уделяться экосистемам и объектам культурного наследия, за которые миссия несет ответственность (т.е. на оккупированных ООН территориях).</w:t>
            </w:r>
          </w:p>
          <w:p>
            <w:pPr>
              <w:spacing w:after="20"/>
              <w:ind w:left="20"/>
              <w:jc w:val="both"/>
            </w:pPr>
            <w:r>
              <w:rPr>
                <w:rFonts w:ascii="Times New Roman"/>
                <w:b w:val="false"/>
                <w:i w:val="false"/>
                <w:color w:val="000000"/>
                <w:sz w:val="20"/>
              </w:rPr>
              <w:t>
41. При наличии соответствующего мандата полицейские компоненты оказывают оперативную поддержку и/или помощь в наращивании потенциала и развитии партнерам из принимающих правительств в обеспечении соблюдения местного, национального, регионального и международного законодательства и нормативных актов, касающихся охраны окружающей среды.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 2: эффективность использования ресурсов и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Сохранение природных ресурсов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2.2 Оптимизация рационального энергопотребления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2.3 Сократить образование отходов и стремиться к безотходному производству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энергопотребления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42.Потребление электроэнергии и топлива должно ежегодно измеряться и отражаться в отчетности в абсолютном выражении и на душу населения.</w:t>
            </w:r>
          </w:p>
          <w:p>
            <w:pPr>
              <w:spacing w:after="20"/>
              <w:ind w:left="20"/>
              <w:jc w:val="both"/>
            </w:pPr>
            <w:r>
              <w:rPr>
                <w:rFonts w:ascii="Times New Roman"/>
                <w:b w:val="false"/>
                <w:i w:val="false"/>
                <w:color w:val="000000"/>
                <w:sz w:val="20"/>
              </w:rPr>
              <w:t>
43. Миссии должны определять, планировать и закладывать в бюджет инициативы, которые в совокупности обеспечивают сокращение потребления электроэнергии на душу населения не менее чем на 20% к 2025 году и на 35% к 2030 году. Должны быть приняты все необходимые меры для реализации инициатив и ежегодно представляться отчеты о ходе их реализации.</w:t>
            </w:r>
          </w:p>
          <w:p>
            <w:pPr>
              <w:spacing w:after="20"/>
              <w:ind w:left="20"/>
              <w:jc w:val="both"/>
            </w:pPr>
            <w:r>
              <w:rPr>
                <w:rFonts w:ascii="Times New Roman"/>
                <w:b w:val="false"/>
                <w:i w:val="false"/>
                <w:color w:val="000000"/>
                <w:sz w:val="20"/>
              </w:rPr>
              <w:t>
44. Технические требования к транспортным средствам должны обеспечивать оптимизацию парка транспортных средств миссии. При этом должен быть проведен документальный анализ затрат и выгод с указанием типа, качества, эффективности, стоимости обслуживания и воздействия на окружающую среду при выборе транспортного средства. В случае использования электромобилей или гибридных электромобилей необходимо учитывать возможности местной генерации электроэнергии для обеспечения снижения потребления топлива / выбросов GHG. Общее количество легковых автомобилей, которое может иметь организация, не должно превышать максимального предела, рассчитанного в соответствии с коэффициентами транспортных средств, предусмотренными в Руководстве по стандартным расходам и коэффициентам. Представительства должны принимать активные меры по контролю за использованием транспортных средств, а также по сокращению и контролю холостого хода.</w:t>
            </w:r>
          </w:p>
          <w:p>
            <w:pPr>
              <w:spacing w:after="20"/>
              <w:ind w:left="20"/>
              <w:jc w:val="both"/>
            </w:pPr>
            <w:r>
              <w:rPr>
                <w:rFonts w:ascii="Times New Roman"/>
                <w:b w:val="false"/>
                <w:i w:val="false"/>
                <w:color w:val="000000"/>
                <w:sz w:val="20"/>
              </w:rPr>
              <w:t>
45. Спецификация оборудования для производства и распределения электроэнергии должна основываться на документально подтвержденном анализе затрат и выгод (на основе выровненной      стоимости энергии), включающем, в частности, тип, качество, эффективность, стоимость обслуживания и воздействие на окружающую среду. Анализ должен включать оценку систем возобновляемых источников энергии (в соответствии с п. 50). Там, где это предусмотрено, генераторы должны быть рассчитаны на работу со средним коэффициентом мощности 65- 85% для обеспечения высокой эффективности генерации. Несколько генераторов, расположенных на одной электростанции, должны быть синхронизированы для работы в качестве интегрированного энергоблока, поддерживающего высокую эффективность выработки при изменении спроса на нагрузку. Все генераторы, установленные на новой электростанции, должны быть синхронизированы, если только не будет доказано, что это технически невозможно. Синхронизация генераторов также должна быть реализована при модернизации или модернизации существующих электростанций.</w:t>
            </w:r>
          </w:p>
          <w:p>
            <w:pPr>
              <w:spacing w:after="20"/>
              <w:ind w:left="20"/>
              <w:jc w:val="both"/>
            </w:pPr>
            <w:r>
              <w:rPr>
                <w:rFonts w:ascii="Times New Roman"/>
                <w:b w:val="false"/>
                <w:i w:val="false"/>
                <w:color w:val="000000"/>
                <w:sz w:val="20"/>
              </w:rPr>
              <w:t>
46. Спецификация жилых и служебных помещений (включая выбор арендуемых помещений) должна основываться на документально оформленном анализе затрат и выгод, в котором, в частности, указываются тип, качество, эффективность, стоимость обслуживания и воздействие материалов и компонентов на окружающую среду. Анализ должен включать оценку освещения, отопления и охлаждения, а также рассмотрение пассивных систем, таких как изоляция, затенение, двойное остекление, двойная кровля, вентиляция и использование светящихся/отражающих поверхностей. Палатки должны использоваться только на краткосрочной основе (до 6 месяцев) и быть затененными или двухслойными, чтобы минимизировать количество энергии, необходимой для охлаждения или обогрева.</w:t>
            </w:r>
          </w:p>
          <w:p>
            <w:pPr>
              <w:spacing w:after="20"/>
              <w:ind w:left="20"/>
              <w:jc w:val="both"/>
            </w:pPr>
            <w:r>
              <w:rPr>
                <w:rFonts w:ascii="Times New Roman"/>
                <w:b w:val="false"/>
                <w:i w:val="false"/>
                <w:color w:val="000000"/>
                <w:sz w:val="20"/>
              </w:rPr>
              <w:t>
47. Энергопотребляющие приборы, освещение, системы отопления, вентиляции и кондиционирования воздуха должны иметь соответствующие размеры и характеристики для удовлетворения потребностей объекта, а спецификации должны основываться на документально подтвержденном анализе затрат и выгод, учитывающем, в частности, тип, качество, эффективность, стоимость обслуживания и воздействие на окружающую среду См. Приложение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Увеличение перехода на возобновляемые источники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Доля возобновляемых источников в потребляемой электроэнергии должна представляться ежегодно.</w:t>
            </w:r>
          </w:p>
          <w:p>
            <w:pPr>
              <w:spacing w:after="20"/>
              <w:ind w:left="20"/>
              <w:jc w:val="both"/>
            </w:pPr>
            <w:r>
              <w:rPr>
                <w:rFonts w:ascii="Times New Roman"/>
                <w:b w:val="false"/>
                <w:i w:val="false"/>
                <w:color w:val="000000"/>
                <w:sz w:val="20"/>
              </w:rPr>
              <w:t>
49. Миссии должны определить, спланировать и заложить в бюджет инициативы, которые в совокупности позволят достичь доли возобновляемых источников энергии в потребляемой электроэнергии не менее 40% к 2025 году и 80% к 2030 году. Должны быть приняты все необходимые меры по реализации выявленных инициатив и ежегодно представляться отчеты о ходе их реализации.</w:t>
            </w:r>
          </w:p>
          <w:p>
            <w:pPr>
              <w:spacing w:after="20"/>
              <w:ind w:left="20"/>
              <w:jc w:val="both"/>
            </w:pPr>
            <w:r>
              <w:rPr>
                <w:rFonts w:ascii="Times New Roman"/>
                <w:b w:val="false"/>
                <w:i w:val="false"/>
                <w:color w:val="000000"/>
                <w:sz w:val="20"/>
              </w:rPr>
              <w:t>
50. Все новые, модернизированные или реконструированные системы производства электроэнергии должны быть основаны на возобновляемых источниках энергии или включать их, если только не будет продемонстрировано, что решения по использованию возобновляемых источников энергии не являются жизнеспособными по эксплуатационным причинам или не обеспечивают выгоды для ООН с точки зрения общей стоимости владения. Следует рассмотреть возможность привлечения властей принимающей страны или частных поставщиков, и если они продемонстрируют способность эксплуатировать и обслуживать объекты возобновляемой энергетики и распределительные сети, то их следует предпочесть строительству и эксплуатации инфраструктуры ООН, с учетом оперативных соображений и соображений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потребления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Потребление пресной воды должно ежегодно представляться в абсолютных цифрах и на душу населения.</w:t>
            </w:r>
          </w:p>
          <w:p>
            <w:pPr>
              <w:spacing w:after="20"/>
              <w:ind w:left="20"/>
              <w:jc w:val="both"/>
            </w:pPr>
            <w:r>
              <w:rPr>
                <w:rFonts w:ascii="Times New Roman"/>
                <w:b w:val="false"/>
                <w:i w:val="false"/>
                <w:color w:val="000000"/>
                <w:sz w:val="20"/>
              </w:rPr>
              <w:t>
52. Миссии должны определить, спланировать и заложить в бюджет инициативы, которые в совокупности обеспечивают ежегодное сокращение потребления пресной воды на душу населения. Для реализации инициатив должны быть приняты все необходимые меры, и о ходе их реализации должен ежегодно представляться отчет.</w:t>
            </w:r>
          </w:p>
          <w:p>
            <w:pPr>
              <w:spacing w:after="20"/>
              <w:ind w:left="20"/>
              <w:jc w:val="both"/>
            </w:pPr>
            <w:r>
              <w:rPr>
                <w:rFonts w:ascii="Times New Roman"/>
                <w:b w:val="false"/>
                <w:i w:val="false"/>
                <w:color w:val="000000"/>
                <w:sz w:val="20"/>
              </w:rPr>
              <w:t>
53. Если в результате оценки воздействия на окружающую среду установлено, что забор воды может оказать негативное воздействие на принимающую общину или поставить под угрозу репутацию ООН, должен проводиться мониторинг водных ресурсов и представляться соответствующая отчетность, а также должны быть предприняты все усилия для обеспечения устойчивости источников воды путем уделения надлежащего приоритета возобновляемым источникам и повторному использованию воды. Если инфраструктура очистки сточных вод на объекте соответствует стандартам качества повторного использования, то очищенные сточные воды должны повторно использоваться для удовлетворения соответствующих эксплуатационных потребностей.</w:t>
            </w:r>
          </w:p>
          <w:p>
            <w:pPr>
              <w:spacing w:after="20"/>
              <w:ind w:left="20"/>
              <w:jc w:val="both"/>
            </w:pPr>
            <w:r>
              <w:rPr>
                <w:rFonts w:ascii="Times New Roman"/>
                <w:b w:val="false"/>
                <w:i w:val="false"/>
                <w:color w:val="000000"/>
                <w:sz w:val="20"/>
              </w:rPr>
              <w:t>
54. Водопотребляющие приборы должны иметь соответствующие размеры и характеристики, отвечающие потребностям объекта, а также характеристики, основанные на документально подтвержденном анализе затрат и выгод, учитывающем, в частности, тип, качество, эффективность, стоимость обслуживания и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Сокращение нерационального потребления и образования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Отчетность по образованию твердых отходов общего назначения и накоплению опасных отходов должна представляться ежегодно в абсолютных цифрах и на душу населения.</w:t>
            </w:r>
          </w:p>
          <w:p>
            <w:pPr>
              <w:spacing w:after="20"/>
              <w:ind w:left="20"/>
              <w:jc w:val="both"/>
            </w:pPr>
            <w:r>
              <w:rPr>
                <w:rFonts w:ascii="Times New Roman"/>
                <w:b w:val="false"/>
                <w:i w:val="false"/>
                <w:color w:val="000000"/>
                <w:sz w:val="20"/>
              </w:rPr>
              <w:t>
56. Миссии должны определять, планировать и закладывать в бюджет инициативы, которые могут реально обеспечить нулевой уровень отходов. Должны быть приняты все необходимые меры по реализации инициатив и ежегодно представляться отчеты о ходе их реализации.</w:t>
            </w:r>
          </w:p>
          <w:p>
            <w:pPr>
              <w:spacing w:after="20"/>
              <w:ind w:left="20"/>
              <w:jc w:val="both"/>
            </w:pPr>
            <w:r>
              <w:rPr>
                <w:rFonts w:ascii="Times New Roman"/>
                <w:b w:val="false"/>
                <w:i w:val="false"/>
                <w:color w:val="000000"/>
                <w:sz w:val="20"/>
              </w:rPr>
              <w:t>
57. Должны быть оценены возможности повторного использования и переработки бумаги, картона, стекла, металлов и пластмасс, и в соответствующих контрактах на закупку приоритет должен отдаваться тем материалам, которые могут быть повторно использованы или переработаны на местном, региональном или глобальном уровне (в таком порядке), с должным учетом стоимости для ООН с точки зрения общей стоимости владения.</w:t>
            </w:r>
          </w:p>
          <w:p>
            <w:pPr>
              <w:spacing w:after="20"/>
              <w:ind w:left="20"/>
              <w:jc w:val="both"/>
            </w:pPr>
            <w:r>
              <w:rPr>
                <w:rFonts w:ascii="Times New Roman"/>
                <w:b w:val="false"/>
                <w:i w:val="false"/>
                <w:color w:val="000000"/>
                <w:sz w:val="20"/>
              </w:rPr>
              <w:t>
58. Миссии должны принимать все необходимые меры для внедрения использования многоразовых бутылок и диспенсеров для воды (либо сетевых, либо диспенсеров для воды с контейнерами большого объема) там, где это практически возможно. Если использование одноразовых пластиковых изделий неизбежно, то должна быть указана бутылка с наибольшим практически возможным объемом.</w:t>
            </w:r>
          </w:p>
          <w:p>
            <w:pPr>
              <w:spacing w:after="20"/>
              <w:ind w:left="20"/>
              <w:jc w:val="both"/>
            </w:pPr>
            <w:r>
              <w:rPr>
                <w:rFonts w:ascii="Times New Roman"/>
                <w:b w:val="false"/>
                <w:i w:val="false"/>
                <w:color w:val="000000"/>
                <w:sz w:val="20"/>
              </w:rPr>
              <w:t>
59. Для снижения транспортных расходов и эксплуатационных отходов следует минимизировать упаковку, используя соответствующие оговорки в спецификации товара, как описано в Приложении С.</w:t>
            </w:r>
          </w:p>
          <w:p>
            <w:pPr>
              <w:spacing w:after="20"/>
              <w:ind w:left="20"/>
              <w:jc w:val="both"/>
            </w:pPr>
            <w:r>
              <w:rPr>
                <w:rFonts w:ascii="Times New Roman"/>
                <w:b w:val="false"/>
                <w:i w:val="false"/>
                <w:color w:val="000000"/>
                <w:sz w:val="20"/>
              </w:rPr>
              <w:t>
60. При закупке расходных материалов со сроком годности следует учитывать интенсивность их использования и, как правило, хранить не более 12-месячного запаса.</w:t>
            </w:r>
          </w:p>
          <w:p>
            <w:pPr>
              <w:spacing w:after="20"/>
              <w:ind w:left="20"/>
              <w:jc w:val="both"/>
            </w:pPr>
            <w:r>
              <w:rPr>
                <w:rFonts w:ascii="Times New Roman"/>
                <w:b w:val="false"/>
                <w:i w:val="false"/>
                <w:color w:val="000000"/>
                <w:sz w:val="20"/>
              </w:rPr>
              <w:t>
61. Миссии должны принимать соответствующие меры по приоритетному использованию расходных материалов, срок годности которых истекает, путем тщательного управления запасами. Если использование расходных материалов миссией до истечения срока годности представляется маловероятным, следует изучить возможности их передачи в дар учреждениям ООН и их программам до истечения срока годности, если такие учреждения обладают доказанным потенциалом для своевременного и надлежащего распределения или передачи в дар в соответствии с ожиданиями ООН и принципами управления рисками.</w:t>
            </w:r>
          </w:p>
          <w:p>
            <w:pPr>
              <w:spacing w:after="20"/>
              <w:ind w:left="20"/>
              <w:jc w:val="both"/>
            </w:pPr>
            <w:r>
              <w:rPr>
                <w:rFonts w:ascii="Times New Roman"/>
                <w:b w:val="false"/>
                <w:i w:val="false"/>
                <w:color w:val="000000"/>
                <w:sz w:val="20"/>
              </w:rPr>
              <w:t>
62. Утилизация расходных материалов с истекшим сроком годности должна осуществляться в соответствии с настоящей Политикой (см. Приложение В), Планом управления отходами (WMP- Waste Management Plan) миссии, местными законами и правилами, а также любыми другими соответствующими процедурами (например, Руководством по рационам), при этом следует учитывать, что могут существовать специальные положения, касающиеся утилизации подрядчиками предметов, закупленных исключительно для нужд ООН (в частности, продуктов питания).</w:t>
            </w:r>
          </w:p>
          <w:p>
            <w:pPr>
              <w:spacing w:after="20"/>
              <w:ind w:left="20"/>
              <w:jc w:val="both"/>
            </w:pPr>
            <w:r>
              <w:rPr>
                <w:rFonts w:ascii="Times New Roman"/>
                <w:b w:val="false"/>
                <w:i w:val="false"/>
                <w:color w:val="000000"/>
                <w:sz w:val="20"/>
              </w:rPr>
              <w:t>
63. Для конкретных товаров и услуг в процессе приобретения следует уточнить и оценить механизмы обратной логистики для отходов.</w:t>
            </w:r>
          </w:p>
          <w:p>
            <w:pPr>
              <w:spacing w:after="20"/>
              <w:ind w:left="20"/>
              <w:jc w:val="both"/>
            </w:pPr>
            <w:r>
              <w:rPr>
                <w:rFonts w:ascii="Times New Roman"/>
                <w:b w:val="false"/>
                <w:i w:val="false"/>
                <w:color w:val="000000"/>
                <w:sz w:val="20"/>
              </w:rPr>
              <w:t>
64. Органические отходы должны компостироваться (предпочтительно), преобразовываться в энергию (биогаз) или сжигаться.</w:t>
            </w:r>
          </w:p>
          <w:p>
            <w:pPr>
              <w:spacing w:after="20"/>
              <w:ind w:left="20"/>
              <w:jc w:val="both"/>
            </w:pPr>
            <w:r>
              <w:rPr>
                <w:rFonts w:ascii="Times New Roman"/>
                <w:b w:val="false"/>
                <w:i w:val="false"/>
                <w:color w:val="000000"/>
                <w:sz w:val="20"/>
              </w:rPr>
              <w:t>
65. Если сбор и утилизация отходов осуществляются подрядчиками, они должны предоставить информацию о компетентности, возможностях и опыте, относящихся к оказанию услуг по утилизации отходов, а также, если это необходимо, лицензии соответствующих органов. При заключении субподрядных договоров со сторонними переработчиками или сторонними службами утилизации необходимо продемонстрировать наличие соответствующих процедур цепочки поставок. Подрядчики должны проходить регулярный мониторинг на предмет соблюдения соответствующего природоохранного законодательства и договорных обязательств.</w:t>
            </w:r>
          </w:p>
          <w:p>
            <w:pPr>
              <w:spacing w:after="20"/>
              <w:ind w:left="20"/>
              <w:jc w:val="both"/>
            </w:pPr>
            <w:r>
              <w:rPr>
                <w:rFonts w:ascii="Times New Roman"/>
                <w:b w:val="false"/>
                <w:i w:val="false"/>
                <w:color w:val="000000"/>
                <w:sz w:val="20"/>
              </w:rPr>
              <w:t>
66. Оборудование для утилизации твердых отходов должно соответствовать стандартам производительности, приведенным в Приложении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Принцип 3: постоянное улучшение экологических показателей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Интегрировать управление экологической устойчивостью в процесс осуществления деятельности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3.2 Постоянно расширять область применения систем экологического менеджмента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3.3 Поощрение инноваций и внедрение передового опыта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Интегрированные системы экологического менеджмента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Миссии должны внедрять системы экологического менеджмента согласно соответствующим руководствам и критериям ООН.</w:t>
            </w:r>
          </w:p>
          <w:p>
            <w:pPr>
              <w:spacing w:after="20"/>
              <w:ind w:left="20"/>
              <w:jc w:val="both"/>
            </w:pPr>
            <w:r>
              <w:rPr>
                <w:rFonts w:ascii="Times New Roman"/>
                <w:b w:val="false"/>
                <w:i w:val="false"/>
                <w:color w:val="000000"/>
                <w:sz w:val="20"/>
              </w:rPr>
              <w:t>
68. Если обоснованно не определено иное, область применения системы экологического менеджмента должна соответствовать области применения и применимости настоящей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Непрерывное измерение производительности, мониторинг и аудит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Измерение и мониторинг эффективности должны проводиться на всех объектах, отвечающих определению сферы охвата и применимости, приведенному в настоящей Политике. Информация должна предоставляться не реже одного раза в год и подлежать соответствующему внутреннему контролю качества, включая утверждение старшим руководством. Собранная информация должна быть достаточной для демонстрации выполнения экологических мандатов ООН с использованием методологии сбора, предоставленной Департаментом оперативной поддержки (DOS - department of operational support).</w:t>
            </w:r>
          </w:p>
          <w:p>
            <w:pPr>
              <w:spacing w:after="20"/>
              <w:ind w:left="20"/>
              <w:jc w:val="both"/>
            </w:pPr>
            <w:r>
              <w:rPr>
                <w:rFonts w:ascii="Times New Roman"/>
                <w:b w:val="false"/>
                <w:i w:val="false"/>
                <w:color w:val="000000"/>
                <w:sz w:val="20"/>
              </w:rPr>
              <w:t>
70. Состояние внедрения систем экологического менеджмента и соблюдения экологических мандатов ООН должно периодически подтверждаться внутренней или сторонней оценкой независимым компетентным лицом (лицами). Для этого могут привлекаться представители других миссий, DOS или других структур ООН.</w:t>
            </w:r>
          </w:p>
          <w:p>
            <w:pPr>
              <w:spacing w:after="20"/>
              <w:ind w:left="20"/>
              <w:jc w:val="both"/>
            </w:pPr>
            <w:r>
              <w:rPr>
                <w:rFonts w:ascii="Times New Roman"/>
                <w:b w:val="false"/>
                <w:i w:val="false"/>
                <w:color w:val="000000"/>
                <w:sz w:val="20"/>
              </w:rPr>
              <w:t>
71. В случае невыполнения требований настоящей политики должны быть предприняты незамедлительные действия по исправлению ситуации и составлен отчет в соответствии со стандартами отчетности, описанными в Приложении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Систематический анализ и пересмотр экологических целей и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Возможности улучшения экологических показателей должны быть определены, заложены в бюджет и запланированы, а информация о ходе работ должна представляться ежегодно. Возможности для улучшения должны быть определены и представлены в соответствии с Приложением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Создана основа для внедрения передового опыта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Политика, процедуры и руководство должны регулярно обновляться с учетом появляющейся передовой практики. DOS должен оказывать миссиям помощь в обеспечении доведения соответствующей информации до различных уровней и функций, а также в создании соответствующих коммуникационных процессов. Передовой опыт и извлеченные уроки должны регулярно и открыто распространяться посредством участия соответствующего персонала в глобальных сетях специалистов-практиков.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Принцип 4: взаимодействие с заинтересованными сторонами на всех уровнях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Доведение экологической политики до сведения внутренних и внешних заинтересованных сторон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4.2 Содействие повышению экологической осведомленности, участию, обмену знаниями и обучению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4.3 Внутренняя и внешняя отчетность по экологическим показателям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Повышение экологической грамотности и вовлеченности персонала на всех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Весь гражданский и военный персонал и подрядчики, работающие в миссии, должны получать информацию о данной политике, включая экологические вопросы, относящиеся к их деятельности, а также экологические цели, инструкции, оперативные процедуры и ожидаемые стандарты. Для этого необходимо внедрить процесс, при котором весь персонал и подрядчики по прибытии в миссию получают соответствующую информацию и рекомендации относительно их ответственности за решение экологических вопросов в миссии, предпочтительно в ходе личного инструктажа. Это должно включать обучение всего персонала существующим и обновленным процедурам, поддерживающим данную политику.</w:t>
            </w:r>
          </w:p>
          <w:p>
            <w:pPr>
              <w:spacing w:after="20"/>
              <w:ind w:left="20"/>
              <w:jc w:val="both"/>
            </w:pPr>
            <w:r>
              <w:rPr>
                <w:rFonts w:ascii="Times New Roman"/>
                <w:b w:val="false"/>
                <w:i w:val="false"/>
                <w:color w:val="000000"/>
                <w:sz w:val="20"/>
              </w:rPr>
              <w:t>
75. Консультации по экологическим вопросам и соответствующим процедурам и мерам, необходимым для решения экологических проблем, должны регулярно предоставляться всему персоналу и подрядчикам, особенно в тех случаях, когда вносятся изменения в управление экологическими вопросами. Координатором этой деятельности должен выступать назначенный представитель, как правило, ответственный за охрану окружающей среды.</w:t>
            </w:r>
          </w:p>
          <w:p>
            <w:pPr>
              <w:spacing w:after="20"/>
              <w:ind w:left="20"/>
              <w:jc w:val="both"/>
            </w:pPr>
            <w:r>
              <w:rPr>
                <w:rFonts w:ascii="Times New Roman"/>
                <w:b w:val="false"/>
                <w:i w:val="false"/>
                <w:color w:val="000000"/>
                <w:sz w:val="20"/>
              </w:rPr>
              <w:t>
76. Высшее руководство и ключевые должности, такие как Командующий силами, Комиссар полиции, C/DMS- (chief/Department of mission support- начальник/департамента поддержки миссии). Начальник службы доставки, главный инженер, начальник службы снабжения, начальник медицинской службы и начальник службы охраны труда и здоровья должны иметь экологические цели, соответствующие их роли и являющиеся компонентом индивидуальной оценки деятельности.</w:t>
            </w:r>
          </w:p>
          <w:p>
            <w:pPr>
              <w:spacing w:after="20"/>
              <w:ind w:left="20"/>
              <w:jc w:val="both"/>
            </w:pPr>
            <w:r>
              <w:rPr>
                <w:rFonts w:ascii="Times New Roman"/>
                <w:b w:val="false"/>
                <w:i w:val="false"/>
                <w:color w:val="000000"/>
                <w:sz w:val="20"/>
              </w:rPr>
              <w:t>
77. Командующий силами, комиссар полиции и C/DMS- (chief/Department of mission support- начальник/департамента поддержки миссии) должны (независимо или совместно) проводить инспекцию объекта вместе с сотрудником по охране окружающей среды не реже одного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Комплексная отчетность по экологическим показателям и эффективности использования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Отчетность о результатах природоохранной деятельности, охватывающая все соответствующие объекты, сооружения и инфраструктуру, подпадающие под действие настоящей Политики, предоставляется C/DMS (chief/Department of mission support- начальник/департамента поддержки миссии) главе Миссии, а соответствующая информация по военным компонентам - командующему силами и комиссару полиции.</w:t>
            </w:r>
          </w:p>
          <w:p>
            <w:pPr>
              <w:spacing w:after="20"/>
              <w:ind w:left="20"/>
              <w:jc w:val="both"/>
            </w:pPr>
            <w:r>
              <w:rPr>
                <w:rFonts w:ascii="Times New Roman"/>
                <w:b w:val="false"/>
                <w:i w:val="false"/>
                <w:color w:val="000000"/>
                <w:sz w:val="20"/>
              </w:rPr>
              <w:t>
79. Информация об экологических рисках и результатах деятельности должна быть представлена в Отчете о бюджете в рамках Отчета о результатах деятельности в рамках системы бюджетирования, ориентированного на результаты, с использованием методологии, предоставленной DOS. Такая отчетность, где это уместно, также включается в доклады Генерального секретаря Совету Безопасности в соответствии с резолюцией Совета Безопасности 2436 (2018).</w:t>
            </w:r>
          </w:p>
          <w:p>
            <w:pPr>
              <w:spacing w:after="20"/>
              <w:ind w:left="20"/>
              <w:jc w:val="both"/>
            </w:pPr>
            <w:r>
              <w:rPr>
                <w:rFonts w:ascii="Times New Roman"/>
                <w:b w:val="false"/>
                <w:i w:val="false"/>
                <w:color w:val="000000"/>
                <w:sz w:val="20"/>
              </w:rPr>
              <w:t>
80. Ежегодно составляется экологический отчет в соответствии с Приложением D, который предоставляется соответствующим надзорным органам по их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Активные сети устойчивого развития, взаимосвязанные с существующими сетями и инициативами системы ООН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Руководители и менеджеры должны участвовать и поощрять соответствующий персонал к участию в работе Руководящих комитетов по охране окружающей среды, рабочих групп и других форумов, применимых к их роду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Принцип 5: адаптация и устойчивость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Управление рисками для Организации, связанными с изменением климата и истощением природных ресурсов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5.2 Взаимосвязь системы управления экологической устойчивостью и жизнестойкостью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Эффективное и интегрированное управление организационными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На этапе развертывания миссии необходимо должным образом учитывать экологические риски путем привлечения специалистов по инженерно-экологической экспертизе, предпочтительно в данной области</w:t>
            </w:r>
          </w:p>
          <w:p>
            <w:pPr>
              <w:spacing w:after="20"/>
              <w:ind w:left="20"/>
              <w:jc w:val="both"/>
            </w:pPr>
            <w:r>
              <w:rPr>
                <w:rFonts w:ascii="Times New Roman"/>
                <w:b w:val="false"/>
                <w:i w:val="false"/>
                <w:color w:val="000000"/>
                <w:sz w:val="20"/>
              </w:rPr>
              <w:t>
83. Экологическая оценка должна проводиться на новых объектах или до начала капитальной модернизации и любой другой крупной строительной деятельности (в том числе за пределами объекта и в рамках проектов, финансируемых миссией) для обеспечения того, чтобы строительство или расчистка объектов и их текущее использование сводили к минимуму негативное воздействие на окружающую среду, экосистемы и культурное наследие или ущерб им. Необходимо придерживаться стандартных операционных процедур (SOP- standard operational procedures) "Оценка воздействия на окружающую среду для полевых миссий ООН 2019.09".</w:t>
            </w:r>
          </w:p>
          <w:p>
            <w:pPr>
              <w:spacing w:after="20"/>
              <w:ind w:left="20"/>
              <w:jc w:val="both"/>
            </w:pPr>
            <w:r>
              <w:rPr>
                <w:rFonts w:ascii="Times New Roman"/>
                <w:b w:val="false"/>
                <w:i w:val="false"/>
                <w:color w:val="000000"/>
                <w:sz w:val="20"/>
              </w:rPr>
              <w:t>
84. В повседневной деятельности должен применяться принцип "STOP", в соответствии с которым персонал должен: Остановиться, обдумать деятельность, обратить внимание на экологическую обстановку, а затем приступить к работе, если приняты соответствующие и пропорциональные меры по охране окружающей среды.</w:t>
            </w:r>
          </w:p>
          <w:p>
            <w:pPr>
              <w:spacing w:after="20"/>
              <w:ind w:left="20"/>
              <w:jc w:val="both"/>
            </w:pPr>
            <w:r>
              <w:rPr>
                <w:rFonts w:ascii="Times New Roman"/>
                <w:b w:val="false"/>
                <w:i w:val="false"/>
                <w:color w:val="000000"/>
                <w:sz w:val="20"/>
              </w:rPr>
              <w:t>
85. Миссии должны перенимать существующую передовую практику ООН в области проектирования объектов энергетики, водоснабжения и водоотведения, а также инфраструктуры, связанной с отходами, используя, где это возможно, существующие спецификации для проектов, прошедших техническую экспертизу.</w:t>
            </w:r>
          </w:p>
          <w:p>
            <w:pPr>
              <w:spacing w:after="20"/>
              <w:ind w:left="20"/>
              <w:jc w:val="both"/>
            </w:pPr>
            <w:r>
              <w:rPr>
                <w:rFonts w:ascii="Times New Roman"/>
                <w:b w:val="false"/>
                <w:i w:val="false"/>
                <w:color w:val="000000"/>
                <w:sz w:val="20"/>
              </w:rPr>
              <w:t>
86. На этапах проектирования, планирования и составления бюджета должное внимание должно уделяться эксплуатации и техническому обслуживанию, а также окончанию срока службы энергетической, водопроводной и канализационной инфраструктуры, включая возможную передачу агентствам ООН, местным властям или другим соответствующим заинтересованным сторонам. Там, где это уместно, инфраструктура должна быть спроектирована с учетом вторичных выгод и позитивного наследия для принимающих сообществ. Если миссия осуществляет инициативу, которая должна принести вторичную выгоду населению, необходимо провести консультации с соответствующими субъектами (компонентами по гражданским вопросам, субъектами развития, местными органами власти или другими), чтобы обеспечить учет устойчивости инициативы после развертывания.</w:t>
            </w:r>
          </w:p>
          <w:p>
            <w:pPr>
              <w:spacing w:after="20"/>
              <w:ind w:left="20"/>
              <w:jc w:val="both"/>
            </w:pPr>
            <w:r>
              <w:rPr>
                <w:rFonts w:ascii="Times New Roman"/>
                <w:b w:val="false"/>
                <w:i w:val="false"/>
                <w:color w:val="000000"/>
                <w:sz w:val="20"/>
              </w:rPr>
              <w:t>
87. Инфраструктура, подлежащая передаче, должна быть включена в план утилизации активов, и миссия должна убедиться, что соответствующий местный орган власти способен безопасно эксплуатировать, обеспечивать ресурсами и обслуживать объект, прежде чем рекомендовать и/или утверждать его передачу.</w:t>
            </w:r>
          </w:p>
          <w:p>
            <w:pPr>
              <w:spacing w:after="20"/>
              <w:ind w:left="20"/>
              <w:jc w:val="both"/>
            </w:pPr>
            <w:r>
              <w:rPr>
                <w:rFonts w:ascii="Times New Roman"/>
                <w:b w:val="false"/>
                <w:i w:val="false"/>
                <w:color w:val="000000"/>
                <w:sz w:val="20"/>
              </w:rPr>
              <w:t>
88. Объекты и объекты инфраструктуры должны регулярно инспектироваться в соответствии с их профилем риска - Экологические риски должны оцениваться по методике, предоставленной DOS, и рассматриваться Комитетом по рискам для включения в Реестр рисков в соответствии с Политикой управления рисками и внутреннего контроля предприятия. Для значительных или очень высоких рисков составляется план по снижению рисков, который подписывается главой миссии. Выявляются возможности снижения экологических рисков, отвечающие экологическим целям, при этом ресурсы, необходимые для исправления ситуации, выделяются в качестве оперативного приоритета. При демобилизации объекта должна быть проведена оценка экологического закрытия, чтобы убедиться, что объекты (и имущество) очищены, восстановлены и переданы в надлежащем экологическом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Готовность и эффективная адаптация к экологическим угрозам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Анализ экологических угроз для мандата миссии (например, изменение климата и добыча ресурсов как факторы конфликта и воздействия на операции) должен проводиться регулярно, учитываться при оперативном планировании и доводиться до сведения Генерального секретаря.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Эффективное реагирование на чрезвычайные ситуации и ликвидация последствий экологических инцидентов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Необходимо разработать план и процедуры реагирования и ликвидации последствий чрезвычайных экологических ситуаций (например, непреднамеренных сбросов в окружающую среду, таких как утечки и разливы нефтепродуктов, жидких опасных отходов или неочищенных сточных вод). Репетиции действий по ликвидации последствий экологических инцидентов должны проводиться раз в год.</w:t>
            </w:r>
          </w:p>
          <w:p>
            <w:pPr>
              <w:spacing w:after="20"/>
              <w:ind w:left="20"/>
              <w:jc w:val="both"/>
            </w:pPr>
            <w:r>
              <w:rPr>
                <w:rFonts w:ascii="Times New Roman"/>
                <w:b w:val="false"/>
                <w:i w:val="false"/>
                <w:color w:val="000000"/>
                <w:sz w:val="20"/>
              </w:rPr>
              <w:t>
91. О чрезвычайных ситуациях и инцидентах, приведших к нарушению данной политики, должно быть сообщено, а также описано состояние устранения/меры по смягчению последствий в соответствии с п. 80, выше.</w:t>
            </w:r>
          </w:p>
        </w:tc>
      </w:tr>
    </w:tbl>
    <w:bookmarkStart w:name="z2206" w:id="881"/>
    <w:p>
      <w:pPr>
        <w:spacing w:after="0"/>
        <w:ind w:left="0"/>
        <w:jc w:val="both"/>
      </w:pPr>
      <w:r>
        <w:rPr>
          <w:rFonts w:ascii="Times New Roman"/>
          <w:b w:val="false"/>
          <w:i w:val="false"/>
          <w:color w:val="000000"/>
          <w:sz w:val="28"/>
        </w:rPr>
        <w:t xml:space="preserve">
      </w:t>
      </w:r>
      <w:r>
        <w:rPr>
          <w:rFonts w:ascii="Times New Roman"/>
          <w:b/>
          <w:i w:val="false"/>
          <w:color w:val="000000"/>
          <w:sz w:val="28"/>
        </w:rPr>
        <w:t>D. РЕСУРСЫ</w:t>
      </w:r>
    </w:p>
    <w:bookmarkEnd w:id="881"/>
    <w:bookmarkStart w:name="z2207" w:id="882"/>
    <w:p>
      <w:pPr>
        <w:spacing w:after="0"/>
        <w:ind w:left="0"/>
        <w:jc w:val="both"/>
      </w:pPr>
      <w:r>
        <w:rPr>
          <w:rFonts w:ascii="Times New Roman"/>
          <w:b w:val="false"/>
          <w:i w:val="false"/>
          <w:color w:val="000000"/>
          <w:sz w:val="28"/>
        </w:rPr>
        <w:t>
      92. Бюджет миссии должен включать адекватные финансовые ресурсы для поддержки экологической политики и экологических целей, включая выделенные для этой цели человеческие ресурсы. В соответствии с правилами и положениями ООН могут быть также изучены альтернативные механизмы финансирования.</w:t>
      </w:r>
    </w:p>
    <w:bookmarkEnd w:id="882"/>
    <w:bookmarkStart w:name="z2208" w:id="883"/>
    <w:p>
      <w:pPr>
        <w:spacing w:after="0"/>
        <w:ind w:left="0"/>
        <w:jc w:val="both"/>
      </w:pPr>
      <w:r>
        <w:rPr>
          <w:rFonts w:ascii="Times New Roman"/>
          <w:b w:val="false"/>
          <w:i w:val="false"/>
          <w:color w:val="000000"/>
          <w:sz w:val="28"/>
        </w:rPr>
        <w:t>
      93. Ресурсы, необходимые для проведения восстановительных или корректирующих мероприятий, возникающих в результате несоблюдения экологических мандатов ООН или снижающих значительные экологические риски, должны выделяться в качестве операционного приоритета. Ресурсы для реализации экологических инициатив, срок окупаемости которых составляет менее одного года, также должны быть приоритетными. В тех случаях, когда срок окупаемости превышает один год, бюджетные запросы должны быть представлены с четкой демонстрацией соотношения цены и качества с точки зрения совокупной стоимости владения и экологической выгоды от инвестиций с точки зрения выполнения мандатов Генеральной Ассамблеи и Совета Безопасности в области охраны окружающей среды.</w:t>
      </w:r>
    </w:p>
    <w:bookmarkEnd w:id="883"/>
    <w:bookmarkStart w:name="z2209" w:id="884"/>
    <w:p>
      <w:pPr>
        <w:spacing w:after="0"/>
        <w:ind w:left="0"/>
        <w:jc w:val="both"/>
      </w:pPr>
      <w:r>
        <w:rPr>
          <w:rFonts w:ascii="Times New Roman"/>
          <w:b w:val="false"/>
          <w:i w:val="false"/>
          <w:color w:val="000000"/>
          <w:sz w:val="28"/>
        </w:rPr>
        <w:t>
      94. Анализ потребностей, разработка решений и спецификаций, а также оценка технических альтернатив должны быть направлены на выполнение мандатов A/RES/70/286 и A/RES/70/286 по снижению общего экологического следа каждой миротворческой миссии путем внедрения экологически безопасных систем утилизации отходов и выработки электроэнергии с документально подтвержденным анализом затрат и выгод, в частности, типа, качества, эффективности, стоимости обслуживания и воздействия на окружающую среду. Анализ затрат и выгод должен учитывать ценность для ООН с точки зрения общей стоимости владения, включая затраты на транспортировку, использование и утилизацию, которые могут быть особенно значительными в полевых условиях. При реализации этих соображений важно соблюдать финансовые положения, правила и соответствующие административные инструкции организации.</w:t>
      </w:r>
    </w:p>
    <w:bookmarkEnd w:id="884"/>
    <w:bookmarkStart w:name="z2210" w:id="885"/>
    <w:p>
      <w:pPr>
        <w:spacing w:after="0"/>
        <w:ind w:left="0"/>
        <w:jc w:val="both"/>
      </w:pPr>
      <w:r>
        <w:rPr>
          <w:rFonts w:ascii="Times New Roman"/>
          <w:b w:val="false"/>
          <w:i w:val="false"/>
          <w:color w:val="000000"/>
          <w:sz w:val="28"/>
        </w:rPr>
        <w:t>
      95. При наличии возможности заказчики должны приобретать изделия по существующему системному контракту. В случае отсутствия таковых подходящие спецификации, отвечающие целям настоящей политики, приведены в Приложении С. В случае возникновения сомнений заказчики должны обратиться за техническими рекомендациями к сотруднику по охране окружающей среды миссии / координатору или сотруднику по закупкам, либо в Секцию охраны окружающей среды / Секцию инженерного обеспечения / Отдел логистики. В процессе закупки стратегических товаров и услуг в соответствии с настоящей Политикой</w:t>
      </w:r>
      <w:r>
        <w:rPr>
          <w:rFonts w:ascii="Times New Roman"/>
          <w:b w:val="false"/>
          <w:i w:val="false"/>
          <w:color w:val="000000"/>
          <w:vertAlign w:val="superscript"/>
        </w:rPr>
        <w:t>41</w:t>
      </w:r>
      <w:r>
        <w:rPr>
          <w:rFonts w:ascii="Times New Roman"/>
          <w:b w:val="false"/>
          <w:i w:val="false"/>
          <w:color w:val="000000"/>
          <w:sz w:val="28"/>
        </w:rPr>
        <w:t xml:space="preserve"> в процесс приобретения, включая оценку, вовлекается соответствующий квалифицированный экологический и/или технический персонал.</w:t>
      </w:r>
    </w:p>
    <w:bookmarkEnd w:id="885"/>
    <w:bookmarkStart w:name="z2211" w:id="886"/>
    <w:p>
      <w:pPr>
        <w:spacing w:after="0"/>
        <w:ind w:left="0"/>
        <w:jc w:val="both"/>
      </w:pPr>
      <w:r>
        <w:rPr>
          <w:rFonts w:ascii="Times New Roman"/>
          <w:b w:val="false"/>
          <w:i w:val="false"/>
          <w:color w:val="000000"/>
          <w:sz w:val="28"/>
        </w:rPr>
        <w:t>
      96. В рамках постоянных усилий по укреплению категорийного менеджмента разработка и регулярная переоценка категорийных стратегий должна включать выявление областей, в которых имеется ограниченный круг поставщиков, и в этом случае ОСН должен поддерживать повышение осведомленности и наращивание потенциала в отношении соответствия ожиданиям ООН с целью расширения участия на рынке.</w:t>
      </w:r>
    </w:p>
    <w:bookmarkEnd w:id="886"/>
    <w:bookmarkStart w:name="z2212" w:id="887"/>
    <w:p>
      <w:pPr>
        <w:spacing w:after="0"/>
        <w:ind w:left="0"/>
        <w:jc w:val="both"/>
      </w:pPr>
      <w:r>
        <w:rPr>
          <w:rFonts w:ascii="Times New Roman"/>
          <w:b w:val="false"/>
          <w:i w:val="false"/>
          <w:color w:val="000000"/>
          <w:sz w:val="28"/>
        </w:rPr>
        <w:t xml:space="preserve">
      </w:t>
      </w:r>
      <w:r>
        <w:rPr>
          <w:rFonts w:ascii="Times New Roman"/>
          <w:b/>
          <w:i w:val="false"/>
          <w:color w:val="000000"/>
          <w:sz w:val="28"/>
        </w:rPr>
        <w:t>Е. РОЛИ И ОБЯЗАННОСТИ</w:t>
      </w:r>
    </w:p>
    <w:bookmarkEnd w:id="887"/>
    <w:bookmarkStart w:name="z2213" w:id="888"/>
    <w:p>
      <w:pPr>
        <w:spacing w:after="0"/>
        <w:ind w:left="0"/>
        <w:jc w:val="both"/>
      </w:pPr>
      <w:r>
        <w:rPr>
          <w:rFonts w:ascii="Times New Roman"/>
          <w:b w:val="false"/>
          <w:i w:val="false"/>
          <w:color w:val="000000"/>
          <w:sz w:val="28"/>
        </w:rPr>
        <w:t xml:space="preserve">
      </w:t>
      </w:r>
      <w:r>
        <w:rPr>
          <w:rFonts w:ascii="Times New Roman"/>
          <w:b/>
          <w:i w:val="false"/>
          <w:color w:val="000000"/>
          <w:sz w:val="28"/>
        </w:rPr>
        <w:t>Е.1. Общие требования</w:t>
      </w:r>
    </w:p>
    <w:bookmarkEnd w:id="888"/>
    <w:bookmarkStart w:name="z2214" w:id="889"/>
    <w:p>
      <w:pPr>
        <w:spacing w:after="0"/>
        <w:ind w:left="0"/>
        <w:jc w:val="both"/>
      </w:pPr>
      <w:r>
        <w:rPr>
          <w:rFonts w:ascii="Times New Roman"/>
          <w:b w:val="false"/>
          <w:i w:val="false"/>
          <w:color w:val="000000"/>
          <w:sz w:val="28"/>
        </w:rPr>
        <w:t>
      97. Весь персонал миссии, включая гражданский и военный компоненты, отвечает за то, чтобы его поведение в миссии соответствовало требованиям, изложенным в Экологической политике Секретариата ООН (ST/SGB/2019n), и любым соответствующим инструкциям, и оперативным процедурам миссии.</w:t>
      </w:r>
    </w:p>
    <w:bookmarkEnd w:id="889"/>
    <w:bookmarkStart w:name="z2215" w:id="890"/>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.2. Глава миссии</w:t>
      </w:r>
    </w:p>
    <w:bookmarkEnd w:id="890"/>
    <w:bookmarkStart w:name="z2216" w:id="891"/>
    <w:p>
      <w:pPr>
        <w:spacing w:after="0"/>
        <w:ind w:left="0"/>
        <w:jc w:val="both"/>
      </w:pPr>
      <w:r>
        <w:rPr>
          <w:rFonts w:ascii="Times New Roman"/>
          <w:b w:val="false"/>
          <w:i w:val="false"/>
          <w:color w:val="000000"/>
          <w:sz w:val="28"/>
        </w:rPr>
        <w:t>
      98. Специальный представитель Генерального секретаря (SRSG) или должностное лицо, исполняющее обязанности главы миссии ООН (глава миссии), должен по запросу соответствующих надзорных органов представлять отчет о соблюдении экологических мандатов ООН, экологических показателях и мерах по их улучшению. Подходящий шаблон для этой цели приведен в Приложении D.</w:t>
      </w:r>
    </w:p>
    <w:bookmarkEnd w:id="891"/>
    <w:bookmarkStart w:name="z2217" w:id="892"/>
    <w:p>
      <w:pPr>
        <w:spacing w:after="0"/>
        <w:ind w:left="0"/>
        <w:jc w:val="both"/>
      </w:pPr>
      <w:r>
        <w:rPr>
          <w:rFonts w:ascii="Times New Roman"/>
          <w:b w:val="false"/>
          <w:i w:val="false"/>
          <w:color w:val="000000"/>
          <w:sz w:val="28"/>
        </w:rPr>
        <w:t>
      99. Глава Миссии может делегировать свои полномочия директору Отдела поддержки Миссии/начальнику Отдела поддержки Миссии (C/DMS (chief/Department of mission support-начальник/департамента поддержки миссии)) для установления операционных процедур, способствующих реализации настоящей Политики.</w:t>
      </w:r>
    </w:p>
    <w:bookmarkEnd w:id="892"/>
    <w:bookmarkStart w:name="z2218" w:id="893"/>
    <w:p>
      <w:pPr>
        <w:spacing w:after="0"/>
        <w:ind w:left="0"/>
        <w:jc w:val="both"/>
      </w:pPr>
      <w:r>
        <w:rPr>
          <w:rFonts w:ascii="Times New Roman"/>
          <w:b w:val="false"/>
          <w:i w:val="false"/>
          <w:color w:val="000000"/>
          <w:sz w:val="28"/>
        </w:rPr>
        <w:t>
      100. Глава миссии должен координировать свою деятельность с другими учреждениями, фондами и программами ООН, присутствующими в районе операций, с целью поощрения сотрудничества в тех случаях, когда существует взаимная выгода от работы как единой ООН по выполнению экологических мандатов ООН и оставлению позитивного наследия от оперативной деятельности миссии. НОМ может делегировать такую координационную деятельность заместителю SRSG, координатору по гуманитарным вопросам, региональному координатору или другому должностному лицу миссии.</w:t>
      </w:r>
    </w:p>
    <w:bookmarkEnd w:id="893"/>
    <w:bookmarkStart w:name="z2219" w:id="894"/>
    <w:p>
      <w:pPr>
        <w:spacing w:after="0"/>
        <w:ind w:left="0"/>
        <w:jc w:val="both"/>
      </w:pPr>
      <w:r>
        <w:rPr>
          <w:rFonts w:ascii="Times New Roman"/>
          <w:b w:val="false"/>
          <w:i w:val="false"/>
          <w:color w:val="000000"/>
          <w:sz w:val="28"/>
        </w:rPr>
        <w:t xml:space="preserve">
      </w:t>
      </w:r>
      <w:r>
        <w:rPr>
          <w:rFonts w:ascii="Times New Roman"/>
          <w:b/>
          <w:i w:val="false"/>
          <w:color w:val="000000"/>
          <w:sz w:val="28"/>
        </w:rPr>
        <w:t>E.3. Начальник административно-хозяйственной части миссии / Начальник административно-хозяйственной части миссии</w:t>
      </w:r>
    </w:p>
    <w:bookmarkEnd w:id="894"/>
    <w:bookmarkStart w:name="z2220" w:id="895"/>
    <w:p>
      <w:pPr>
        <w:spacing w:after="0"/>
        <w:ind w:left="0"/>
        <w:jc w:val="both"/>
      </w:pPr>
      <w:r>
        <w:rPr>
          <w:rFonts w:ascii="Times New Roman"/>
          <w:b w:val="false"/>
          <w:i w:val="false"/>
          <w:color w:val="000000"/>
          <w:sz w:val="28"/>
        </w:rPr>
        <w:t>
      101. В соответствии с полномочиями, делегированными ему/ей главой Миссии, C/DMS отвечает за введение оперативных процедур и осуществление других необходимых мер для выполнения экологических мандатов ООН и обеспечения осведомленности гражданских лиц, подрядчиков и третьих сторон об их экологических обязательствах.</w:t>
      </w:r>
    </w:p>
    <w:bookmarkEnd w:id="895"/>
    <w:bookmarkStart w:name="z2221" w:id="896"/>
    <w:p>
      <w:pPr>
        <w:spacing w:after="0"/>
        <w:ind w:left="0"/>
        <w:jc w:val="both"/>
      </w:pPr>
      <w:r>
        <w:rPr>
          <w:rFonts w:ascii="Times New Roman"/>
          <w:b w:val="false"/>
          <w:i w:val="false"/>
          <w:color w:val="000000"/>
          <w:sz w:val="28"/>
        </w:rPr>
        <w:t>
      102. C/DMS отвечает за предоставление отчета о результатах природоохранной деятельности, включая соблюдение настоящей Политики, главе Миссии в соответствии с правилами, положениями, политикой, процедурами и инструкциями Секретариата ООН.</w:t>
      </w:r>
    </w:p>
    <w:bookmarkEnd w:id="896"/>
    <w:bookmarkStart w:name="z2222" w:id="897"/>
    <w:p>
      <w:pPr>
        <w:spacing w:after="0"/>
        <w:ind w:left="0"/>
        <w:jc w:val="both"/>
      </w:pPr>
      <w:r>
        <w:rPr>
          <w:rFonts w:ascii="Times New Roman"/>
          <w:b w:val="false"/>
          <w:i w:val="false"/>
          <w:color w:val="000000"/>
          <w:sz w:val="28"/>
        </w:rPr>
        <w:t>
      103. Канцелярия C/DMS должна обладать достаточным экологическим потенциалом, соизмеримым с масштабами деятельности миссии. Как минимум, в штатном расписании C/DMS должен быть сотрудник по охране окружающей среды. C/DMS может также распорядиться, чтобы соответствующие подразделения и отделы или дополнительные географические пункты также назначили координаторов по экологии для работы с сотрудником по экологии.</w:t>
      </w:r>
    </w:p>
    <w:bookmarkEnd w:id="897"/>
    <w:bookmarkStart w:name="z2223" w:id="898"/>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.4. Командующий силами</w:t>
      </w:r>
    </w:p>
    <w:bookmarkEnd w:id="898"/>
    <w:bookmarkStart w:name="z2224" w:id="899"/>
    <w:p>
      <w:pPr>
        <w:spacing w:after="0"/>
        <w:ind w:left="0"/>
        <w:jc w:val="both"/>
      </w:pPr>
      <w:r>
        <w:rPr>
          <w:rFonts w:ascii="Times New Roman"/>
          <w:b w:val="false"/>
          <w:i w:val="false"/>
          <w:color w:val="000000"/>
          <w:sz w:val="28"/>
        </w:rPr>
        <w:t>
      104. Командующий силами миссии после консультаций и в координации с C/DMS отвечает за введение инструкций и оперативных процедур, а также за реализацию других необходимых мер для выполнения экологических мандатов ООН и обеспечения осведомленности персонала военного компонента о своих экологических обязанностях.</w:t>
      </w:r>
    </w:p>
    <w:bookmarkEnd w:id="899"/>
    <w:bookmarkStart w:name="z2225" w:id="900"/>
    <w:p>
      <w:pPr>
        <w:spacing w:after="0"/>
        <w:ind w:left="0"/>
        <w:jc w:val="both"/>
      </w:pPr>
      <w:r>
        <w:rPr>
          <w:rFonts w:ascii="Times New Roman"/>
          <w:b w:val="false"/>
          <w:i w:val="false"/>
          <w:color w:val="000000"/>
          <w:sz w:val="28"/>
        </w:rPr>
        <w:t>
      105. Командующий силами должен поручить каждому военному штабу и каждому сформированному контингенту назначить координатора по вопросам охраны окружающей среды и обращения с отходами в соответствии с Руководством по ИПК (А/75/121). Кроме того, в соответствии с Руководством ООН по экологическому менеджменту для военных командиров в миротворческих операциях ООН, командующий силами должен назначить военное должностное лицо в качестве советника/координатора по экологии штаба вооруженных сил в военном компоненте миссии для поддержания связи с сотрудником по экологии и решения экологических вопросов в рамках военного компонента.</w:t>
      </w:r>
    </w:p>
    <w:bookmarkEnd w:id="900"/>
    <w:bookmarkStart w:name="z2226" w:id="901"/>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.5. Комиссар полиции</w:t>
      </w:r>
    </w:p>
    <w:bookmarkEnd w:id="901"/>
    <w:bookmarkStart w:name="z2227" w:id="902"/>
    <w:p>
      <w:pPr>
        <w:spacing w:after="0"/>
        <w:ind w:left="0"/>
        <w:jc w:val="both"/>
      </w:pPr>
      <w:r>
        <w:rPr>
          <w:rFonts w:ascii="Times New Roman"/>
          <w:b w:val="false"/>
          <w:i w:val="false"/>
          <w:color w:val="000000"/>
          <w:sz w:val="28"/>
        </w:rPr>
        <w:t>
      106. Начальник полицейского компонента миссии после консультаций и в координации с C/DMS отвечает за введение инструкций и оперативных процедур и осуществление других необходимых мер для выполнения экологических мандатов ООН и обеспечения осведомленности персонала полицейского компонента о своих экологических обязательствах.</w:t>
      </w:r>
    </w:p>
    <w:bookmarkEnd w:id="902"/>
    <w:bookmarkStart w:name="z2228" w:id="903"/>
    <w:p>
      <w:pPr>
        <w:spacing w:after="0"/>
        <w:ind w:left="0"/>
        <w:jc w:val="both"/>
      </w:pPr>
      <w:r>
        <w:rPr>
          <w:rFonts w:ascii="Times New Roman"/>
          <w:b w:val="false"/>
          <w:i w:val="false"/>
          <w:color w:val="000000"/>
          <w:sz w:val="28"/>
        </w:rPr>
        <w:t>
      107. Глава полицейского компонента должен поручить каждому национальному контингенту назначить координатора по вопросам охраны окружающей среды и утилизации отходов в соответствии с Руководством по СОЕ (А/75/121). Кроме того, в соответствии с Рамочной программой UNPOL (United Nation Police-полиция ООН) по экологическому менеджменту, глава полицейского компонента должен назначить должностных лиц, которые будут выполнять функции координаторов по экологическим вопросам в штабе миссии, секторах и лагерях.</w:t>
      </w:r>
    </w:p>
    <w:bookmarkEnd w:id="903"/>
    <w:bookmarkStart w:name="z2229" w:id="904"/>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.6. Офицер по охране окружающей среды</w:t>
      </w:r>
    </w:p>
    <w:bookmarkEnd w:id="904"/>
    <w:bookmarkStart w:name="z2230" w:id="905"/>
    <w:p>
      <w:pPr>
        <w:spacing w:after="0"/>
        <w:ind w:left="0"/>
        <w:jc w:val="both"/>
      </w:pPr>
      <w:r>
        <w:rPr>
          <w:rFonts w:ascii="Times New Roman"/>
          <w:b w:val="false"/>
          <w:i w:val="false"/>
          <w:color w:val="000000"/>
          <w:sz w:val="28"/>
        </w:rPr>
        <w:t>
      108. Миссии, управляющие или обслуживающие собственные объекты и инфраструктуру, либо осуществляющие оперативный контроль за энерго- и водоснабжением, очисткой и удалением сточных вод или отходов, должны иметь офицера по охране окружающей среды.</w:t>
      </w:r>
    </w:p>
    <w:bookmarkEnd w:id="905"/>
    <w:bookmarkStart w:name="z2231" w:id="906"/>
    <w:p>
      <w:pPr>
        <w:spacing w:after="0"/>
        <w:ind w:left="0"/>
        <w:jc w:val="both"/>
      </w:pPr>
      <w:r>
        <w:rPr>
          <w:rFonts w:ascii="Times New Roman"/>
          <w:b w:val="false"/>
          <w:i w:val="false"/>
          <w:color w:val="000000"/>
          <w:sz w:val="28"/>
        </w:rPr>
        <w:t>
      109. Офицер по охране окружающей среды, в рамках полномочий, делегированных ему/ей C/DMS, отвечает за мониторинг, оценку, анализ и консультирование по вопросам достижения экологических целей ООН и соблюдения стандартов настоящей политики. Он/она координирует и докладывает C/DMS о результатах работы и ходе выполнения мероприятий, касающихся экологических вопросов в миссии.</w:t>
      </w:r>
    </w:p>
    <w:bookmarkEnd w:id="906"/>
    <w:bookmarkStart w:name="z2232" w:id="907"/>
    <w:p>
      <w:pPr>
        <w:spacing w:after="0"/>
        <w:ind w:left="0"/>
        <w:jc w:val="both"/>
      </w:pPr>
      <w:r>
        <w:rPr>
          <w:rFonts w:ascii="Times New Roman"/>
          <w:b w:val="false"/>
          <w:i w:val="false"/>
          <w:color w:val="000000"/>
          <w:sz w:val="28"/>
        </w:rPr>
        <w:t>
      110. Офицер по охране окружающей среды, консультируясь с назначенными должностными лицами по охране окружающей среды в военном и полицейском компонентах, отвечает за проведение регулярных оценок для контроля повседневного соблюдения экологических требований ООН. Отмеченные случаи несоответствия должны доводиться до сведения C/DMS, командующего силами и, при необходимости, начальника полицейского компонента.</w:t>
      </w:r>
    </w:p>
    <w:bookmarkEnd w:id="907"/>
    <w:bookmarkStart w:name="z2233" w:id="908"/>
    <w:p>
      <w:pPr>
        <w:spacing w:after="0"/>
        <w:ind w:left="0"/>
        <w:jc w:val="both"/>
      </w:pPr>
      <w:r>
        <w:rPr>
          <w:rFonts w:ascii="Times New Roman"/>
          <w:b w:val="false"/>
          <w:i w:val="false"/>
          <w:color w:val="000000"/>
          <w:sz w:val="28"/>
        </w:rPr>
        <w:t>
      111.Офицер по охране окружающей среды должен содействовать реализации данной политики путем предоставления информации по экологическим вопросам, соответствующим внутренним и внешним сторонам, а также внедрению и поддержанию систем и вспомогательных процессов управления, и отчетности по экологическим показателям.</w:t>
      </w:r>
    </w:p>
    <w:bookmarkEnd w:id="908"/>
    <w:bookmarkStart w:name="z2234" w:id="909"/>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.7. Офицер по управлению отходами</w:t>
      </w:r>
    </w:p>
    <w:bookmarkEnd w:id="909"/>
    <w:bookmarkStart w:name="z2235" w:id="910"/>
    <w:p>
      <w:pPr>
        <w:spacing w:after="0"/>
        <w:ind w:left="0"/>
        <w:jc w:val="both"/>
      </w:pPr>
      <w:r>
        <w:rPr>
          <w:rFonts w:ascii="Times New Roman"/>
          <w:b w:val="false"/>
          <w:i w:val="false"/>
          <w:color w:val="000000"/>
          <w:sz w:val="28"/>
        </w:rPr>
        <w:t>
      112. Миссии, осуществляющие оперативный контроль за обработкой или удалением отходов, или управляющие опасными материалами, должны иметь офицера по управлению отходами.</w:t>
      </w:r>
    </w:p>
    <w:bookmarkEnd w:id="910"/>
    <w:bookmarkStart w:name="z2236" w:id="911"/>
    <w:p>
      <w:pPr>
        <w:spacing w:after="0"/>
        <w:ind w:left="0"/>
        <w:jc w:val="both"/>
      </w:pPr>
      <w:r>
        <w:rPr>
          <w:rFonts w:ascii="Times New Roman"/>
          <w:b w:val="false"/>
          <w:i w:val="false"/>
          <w:color w:val="000000"/>
          <w:sz w:val="28"/>
        </w:rPr>
        <w:t>
      113. Офицер по управление отходами отвечает за соблюдение экологических норм обращения с неопасными и опасными отходами.</w:t>
      </w:r>
    </w:p>
    <w:bookmarkEnd w:id="911"/>
    <w:bookmarkStart w:name="z2237" w:id="912"/>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.8. Координатор(ы) по вопросам охраны окружающей среды</w:t>
      </w:r>
    </w:p>
    <w:bookmarkEnd w:id="912"/>
    <w:bookmarkStart w:name="z2238" w:id="913"/>
    <w:p>
      <w:pPr>
        <w:spacing w:after="0"/>
        <w:ind w:left="0"/>
        <w:jc w:val="both"/>
      </w:pPr>
      <w:r>
        <w:rPr>
          <w:rFonts w:ascii="Times New Roman"/>
          <w:b w:val="false"/>
          <w:i w:val="false"/>
          <w:color w:val="000000"/>
          <w:sz w:val="28"/>
        </w:rPr>
        <w:t>
      114. В миссиях с объектами и инфраструктурой, связанными с энергетикой, водоснабжением, сточными водами или отходами, с низким уровнем риска, функции офицера по охране окружающей среды или офицера по управлению отходами могут выполняться соответствующим образом квалифицированными координаторами по вопросам охраны окружающей среды, занимающими другие должности. В таких случаях миссия должна документально подтвердить, как соответствующие обязанности и ответственность, описанные в описании роли (ролей) офицера по охране окружающей среды или офицера по управлению отходами, будут выполняться выделенными ресурсами.</w:t>
      </w:r>
    </w:p>
    <w:bookmarkEnd w:id="913"/>
    <w:bookmarkStart w:name="z2239" w:id="914"/>
    <w:p>
      <w:pPr>
        <w:spacing w:after="0"/>
        <w:ind w:left="0"/>
        <w:jc w:val="both"/>
      </w:pPr>
      <w:r>
        <w:rPr>
          <w:rFonts w:ascii="Times New Roman"/>
          <w:b w:val="false"/>
          <w:i w:val="false"/>
          <w:color w:val="000000"/>
          <w:sz w:val="28"/>
        </w:rPr>
        <w:t>
      115. В крупных и сложных операциях миссии следует рассмотреть возможность создания координаторов по вопросам охраны окружающей среды в соответствующих подразделениях и департаментах или в дополнительных географических точках в дополнение к офицеру по охране окружающей среды, офицеру по управлению отходами и координатору(ам) по вопросам охраны окружающей среды сил или полиции (в зависимости от ситуации).</w:t>
      </w:r>
    </w:p>
    <w:bookmarkEnd w:id="914"/>
    <w:bookmarkStart w:name="z2240" w:id="915"/>
    <w:p>
      <w:pPr>
        <w:spacing w:after="0"/>
        <w:ind w:left="0"/>
        <w:jc w:val="both"/>
      </w:pPr>
      <w:r>
        <w:rPr>
          <w:rFonts w:ascii="Times New Roman"/>
          <w:b w:val="false"/>
          <w:i w:val="false"/>
          <w:color w:val="000000"/>
          <w:sz w:val="28"/>
        </w:rPr>
        <w:t>
      116. Координатор(ы) по вопросам охраны окружающей среды должен(ны) координировать инициативы и представлять отчеты по экологическим вопросам, относящимся к сфере его компетенции.</w:t>
      </w:r>
    </w:p>
    <w:bookmarkEnd w:id="915"/>
    <w:bookmarkStart w:name="z2241" w:id="916"/>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.9. Заместитель Генерального секретаря по Департаменту оперативной поддержки</w:t>
      </w:r>
    </w:p>
    <w:bookmarkEnd w:id="916"/>
    <w:bookmarkStart w:name="z2242" w:id="917"/>
    <w:p>
      <w:pPr>
        <w:spacing w:after="0"/>
        <w:ind w:left="0"/>
        <w:jc w:val="both"/>
      </w:pPr>
      <w:r>
        <w:rPr>
          <w:rFonts w:ascii="Times New Roman"/>
          <w:b w:val="false"/>
          <w:i w:val="false"/>
          <w:color w:val="000000"/>
          <w:sz w:val="28"/>
        </w:rPr>
        <w:t>
      117. Заместитель Генерального секретаря по Департаменту оперативной поддержки должен принимать меры к тому, чтобы все функции учитывали экологические соображения в своих соответствующих областях, и стремиться обеспечить необходимые для этого ресурсы. Это включает, в частности, предоставление миссиям решений по поиску поставщиков эффективного оборудования и услуг, проведение соответствующей и актуальной экологической подготовки и наращивание потенциала, кадровую поддержку, управление знаниями и системы IT.</w:t>
      </w:r>
    </w:p>
    <w:bookmarkEnd w:id="917"/>
    <w:bookmarkStart w:name="z2243" w:id="918"/>
    <w:p>
      <w:pPr>
        <w:spacing w:after="0"/>
        <w:ind w:left="0"/>
        <w:jc w:val="both"/>
      </w:pPr>
      <w:r>
        <w:rPr>
          <w:rFonts w:ascii="Times New Roman"/>
          <w:b w:val="false"/>
          <w:i w:val="false"/>
          <w:color w:val="000000"/>
          <w:sz w:val="28"/>
        </w:rPr>
        <w:t>
      118. Заместитель Генерального секретаря должен оказывать дальнейшую поддержку в реализации данной политики, запрашивая участие и стратегическое руководство государств-членов, предоставляя соответствующим внешним сторонам информацию по значимым или существенным экологическим вопросам, поддерживая внутреннюю коммуникацию по передовой практике, извлеченным урокам и достигнутому прогрессу, внедряя и поддерживая системы и процессы управления и отчетности по экологическим показателям в соответствии с подходами системы ООН и Секретариата, а также обеспечивая предоставление миссиям экологических рекомендаций, средств коммуникации и технической поддержки.</w:t>
      </w:r>
    </w:p>
    <w:bookmarkEnd w:id="918"/>
    <w:bookmarkStart w:name="z2244" w:id="919"/>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i w:val="false"/>
          <w:color w:val="000000"/>
          <w:sz w:val="28"/>
        </w:rPr>
        <w:t>.10. Заместитель Генерального секретаря по Департаменту операций по поддержанию мира</w:t>
      </w:r>
    </w:p>
    <w:bookmarkEnd w:id="919"/>
    <w:bookmarkStart w:name="z2245" w:id="920"/>
    <w:p>
      <w:pPr>
        <w:spacing w:after="0"/>
        <w:ind w:left="0"/>
        <w:jc w:val="both"/>
      </w:pPr>
      <w:r>
        <w:rPr>
          <w:rFonts w:ascii="Times New Roman"/>
          <w:b w:val="false"/>
          <w:i w:val="false"/>
          <w:color w:val="000000"/>
          <w:sz w:val="28"/>
        </w:rPr>
        <w:t>
      119. Заместитель Генерального секретаря по Департаменту операций по поддержанию мира должен принять меры для обеспечения того, чтобы все функции учитывали экологические проблемы в своих соответствующих областях, включая должный учет окружающей среды как фактора мира и безопасности, и стремиться к обеспечению необходимых для этого ресурсов.</w:t>
      </w:r>
    </w:p>
    <w:bookmarkEnd w:id="920"/>
    <w:bookmarkStart w:name="z2246" w:id="921"/>
    <w:p>
      <w:pPr>
        <w:spacing w:after="0"/>
        <w:ind w:left="0"/>
        <w:jc w:val="both"/>
      </w:pPr>
      <w:r>
        <w:rPr>
          <w:rFonts w:ascii="Times New Roman"/>
          <w:b w:val="false"/>
          <w:i w:val="false"/>
          <w:color w:val="000000"/>
          <w:sz w:val="28"/>
        </w:rPr>
        <w:t xml:space="preserve">
      </w:t>
      </w:r>
      <w:r>
        <w:rPr>
          <w:rFonts w:ascii="Times New Roman"/>
          <w:b/>
          <w:i w:val="false"/>
          <w:color w:val="000000"/>
          <w:sz w:val="28"/>
        </w:rPr>
        <w:t>Е.11. Заместитель Генерального секретаря по Департаменту по политическим вопросам и вопросам миростроительства</w:t>
      </w:r>
    </w:p>
    <w:bookmarkEnd w:id="921"/>
    <w:bookmarkStart w:name="z2247" w:id="922"/>
    <w:p>
      <w:pPr>
        <w:spacing w:after="0"/>
        <w:ind w:left="0"/>
        <w:jc w:val="both"/>
      </w:pPr>
      <w:r>
        <w:rPr>
          <w:rFonts w:ascii="Times New Roman"/>
          <w:b w:val="false"/>
          <w:i w:val="false"/>
          <w:color w:val="000000"/>
          <w:sz w:val="28"/>
        </w:rPr>
        <w:t>
      120. Заместитель Генерального секретаря по Департаменту по политическим вопросам и вопросам миростроительства должен принять меры для обеспечения того, чтобы все функции учитывали экологические проблемы в своих соответствующих областях, включая должный учет окружающей среды как фактора мира и безопасности, и стремиться к обеспечению необходимых для этого ресурсов.</w:t>
      </w:r>
    </w:p>
    <w:bookmarkEnd w:id="922"/>
    <w:bookmarkStart w:name="z2248" w:id="923"/>
    <w:p>
      <w:pPr>
        <w:spacing w:after="0"/>
        <w:ind w:left="0"/>
        <w:jc w:val="both"/>
      </w:pPr>
      <w:r>
        <w:rPr>
          <w:rFonts w:ascii="Times New Roman"/>
          <w:b w:val="false"/>
          <w:i w:val="false"/>
          <w:color w:val="000000"/>
          <w:sz w:val="28"/>
        </w:rPr>
        <w:t xml:space="preserve">
      </w:t>
      </w:r>
      <w:r>
        <w:rPr>
          <w:rFonts w:ascii="Times New Roman"/>
          <w:b/>
          <w:i w:val="false"/>
          <w:color w:val="000000"/>
          <w:sz w:val="28"/>
        </w:rPr>
        <w:t>F</w:t>
      </w:r>
      <w:r>
        <w:rPr>
          <w:rFonts w:ascii="Times New Roman"/>
          <w:b/>
          <w:i w:val="false"/>
          <w:color w:val="000000"/>
          <w:sz w:val="28"/>
        </w:rPr>
        <w:t>. ТЕРМИНЫ И ОПРЕДЕЛЕНИЯ</w:t>
      </w:r>
    </w:p>
    <w:bookmarkEnd w:id="923"/>
    <w:bookmarkStart w:name="z2249" w:id="924"/>
    <w:p>
      <w:pPr>
        <w:spacing w:after="0"/>
        <w:ind w:left="0"/>
        <w:jc w:val="both"/>
      </w:pPr>
      <w:r>
        <w:rPr>
          <w:rFonts w:ascii="Times New Roman"/>
          <w:b w:val="false"/>
          <w:i w:val="false"/>
          <w:color w:val="000000"/>
          <w:sz w:val="28"/>
        </w:rPr>
        <w:t>
      В настоящем документе применяются следующие термины и определения.</w:t>
      </w:r>
    </w:p>
    <w:bookmarkEnd w:id="924"/>
    <w:bookmarkStart w:name="z2250" w:id="925"/>
    <w:p>
      <w:pPr>
        <w:spacing w:after="0"/>
        <w:ind w:left="0"/>
        <w:jc w:val="both"/>
      </w:pPr>
      <w:r>
        <w:rPr>
          <w:rFonts w:ascii="Times New Roman"/>
          <w:b w:val="false"/>
          <w:i w:val="false"/>
          <w:color w:val="000000"/>
          <w:sz w:val="28"/>
        </w:rPr>
        <w:t>
      Shall: Этот термин подразумевает ожидание соответствия. Несоответствие требованию считается серьезным несоответствием / имеющим существенное значение, и отчитывающаяся организация не может утверждать, что она соответствует данной Политике. Термины "запрещено" и "должен" следует понимать так же, как и "shall".</w:t>
      </w:r>
    </w:p>
    <w:bookmarkEnd w:id="925"/>
    <w:bookmarkStart w:name="z2251" w:id="926"/>
    <w:p>
      <w:pPr>
        <w:spacing w:after="0"/>
        <w:ind w:left="0"/>
        <w:jc w:val="both"/>
      </w:pPr>
      <w:r>
        <w:rPr>
          <w:rFonts w:ascii="Times New Roman"/>
          <w:b w:val="false"/>
          <w:i w:val="false"/>
          <w:color w:val="000000"/>
          <w:sz w:val="28"/>
        </w:rPr>
        <w:t>
      Should: Этот термин подразумевает ожидание соблюдения требований с учетом операционных ограничений. Несоответствие требованию рассматривается как незначительное несоответствие, не имеющее существенного значения. Организация может утверждать, что она соответствует данной Политике, если все незначительные несоответствия перечислены в отчете/заявлении о соответствии, а в отчете/заявлении приведены обоснования или действия по устранению незначительных несоответствий.</w:t>
      </w:r>
    </w:p>
    <w:bookmarkEnd w:id="926"/>
    <w:bookmarkStart w:name="z2252" w:id="927"/>
    <w:p>
      <w:pPr>
        <w:spacing w:after="0"/>
        <w:ind w:left="0"/>
        <w:jc w:val="both"/>
      </w:pPr>
      <w:r>
        <w:rPr>
          <w:rFonts w:ascii="Times New Roman"/>
          <w:b w:val="false"/>
          <w:i w:val="false"/>
          <w:color w:val="000000"/>
          <w:sz w:val="28"/>
        </w:rPr>
        <w:t xml:space="preserve">
      </w:t>
      </w:r>
      <w:r>
        <w:rPr>
          <w:rFonts w:ascii="Times New Roman"/>
          <w:b/>
          <w:i w:val="false"/>
          <w:color w:val="000000"/>
          <w:sz w:val="28"/>
        </w:rPr>
        <w:t>G. ССЫЛКИ</w:t>
      </w:r>
    </w:p>
    <w:bookmarkEnd w:id="927"/>
    <w:bookmarkStart w:name="z2253" w:id="928"/>
    <w:p>
      <w:pPr>
        <w:spacing w:after="0"/>
        <w:ind w:left="0"/>
        <w:jc w:val="both"/>
      </w:pPr>
      <w:r>
        <w:rPr>
          <w:rFonts w:ascii="Times New Roman"/>
          <w:b w:val="false"/>
          <w:i w:val="false"/>
          <w:color w:val="000000"/>
          <w:sz w:val="28"/>
        </w:rPr>
        <w:t xml:space="preserve">
      </w:t>
      </w:r>
      <w:r>
        <w:rPr>
          <w:rFonts w:ascii="Times New Roman"/>
          <w:b/>
          <w:i w:val="false"/>
          <w:color w:val="000000"/>
          <w:sz w:val="28"/>
        </w:rPr>
        <w:t>G.</w:t>
      </w:r>
      <w:r>
        <w:rPr>
          <w:rFonts w:ascii="Times New Roman"/>
          <w:b/>
          <w:i w:val="false"/>
          <w:color w:val="000000"/>
          <w:sz w:val="28"/>
        </w:rPr>
        <w:t>1</w:t>
      </w:r>
      <w:r>
        <w:rPr>
          <w:rFonts w:ascii="Times New Roman"/>
          <w:b/>
          <w:i w:val="false"/>
          <w:color w:val="000000"/>
          <w:sz w:val="28"/>
        </w:rPr>
        <w:t>. Нормативные или вышестоящие ссылки</w:t>
      </w:r>
    </w:p>
    <w:bookmarkEnd w:id="928"/>
    <w:bookmarkStart w:name="z2254" w:id="929"/>
    <w:p>
      <w:pPr>
        <w:spacing w:after="0"/>
        <w:ind w:left="0"/>
        <w:jc w:val="both"/>
      </w:pPr>
      <w:r>
        <w:rPr>
          <w:rFonts w:ascii="Times New Roman"/>
          <w:b w:val="false"/>
          <w:i w:val="false"/>
          <w:color w:val="000000"/>
          <w:sz w:val="28"/>
        </w:rPr>
        <w:t>
      Резолюции, принятые Генеральной Ассамблеей по сквозным вопросам:</w:t>
      </w:r>
    </w:p>
    <w:bookmarkEnd w:id="929"/>
    <w:bookmarkStart w:name="z2255" w:id="930"/>
    <w:p>
      <w:pPr>
        <w:spacing w:after="0"/>
        <w:ind w:left="0"/>
        <w:jc w:val="both"/>
      </w:pPr>
      <w:r>
        <w:rPr>
          <w:rFonts w:ascii="Times New Roman"/>
          <w:b w:val="false"/>
          <w:i w:val="false"/>
          <w:color w:val="000000"/>
          <w:sz w:val="28"/>
        </w:rPr>
        <w:t>
      A/RES/72/219 (2018): Одобряет представленный Генеральным секретарем план действий по внедрению практики устойчивого развития в общесекретариатскую деятельность и управление объектами и просит Генерального секретаря выполнить его соответствующие рекомендации в рамках имеющихся ресурсов</w:t>
      </w:r>
    </w:p>
    <w:bookmarkEnd w:id="930"/>
    <w:bookmarkStart w:name="z2256" w:id="931"/>
    <w:p>
      <w:pPr>
        <w:spacing w:after="0"/>
        <w:ind w:left="0"/>
        <w:jc w:val="both"/>
      </w:pPr>
      <w:r>
        <w:rPr>
          <w:rFonts w:ascii="Times New Roman"/>
          <w:b w:val="false"/>
          <w:i w:val="false"/>
          <w:color w:val="000000"/>
          <w:sz w:val="28"/>
        </w:rPr>
        <w:t>
      A/RES/70/286 (2016): Просит Генерального секретаря/ продолжить обзор и оптимизацию состава автопарков миссий и обеспечить соответствие автотранспортных средств их назначению, а также представить в контексте следующего обзорного доклада анализ затрат и выгод с указанием, в частности, типа, качества, эффективности, стоимости обслуживания и экологического воздействия корректировок автотранспортных средств</w:t>
      </w:r>
    </w:p>
    <w:bookmarkEnd w:id="931"/>
    <w:bookmarkStart w:name="z2257" w:id="932"/>
    <w:p>
      <w:pPr>
        <w:spacing w:after="0"/>
        <w:ind w:left="0"/>
        <w:jc w:val="both"/>
      </w:pPr>
      <w:r>
        <w:rPr>
          <w:rFonts w:ascii="Times New Roman"/>
          <w:b w:val="false"/>
          <w:i w:val="false"/>
          <w:color w:val="000000"/>
          <w:sz w:val="28"/>
        </w:rPr>
        <w:t>
      A/RES/69/307 (2015), A/RES/70/286 (2016): Просит Генерального секретаря продолжать усилия по сокращению общего экологического следа каждой миротворческой миссии, в том числе путем внедрения экологически безопасных систем удаления отходов и выработки электроэнергии при полном соблюдении соответствующих правил и положений, включая, в частности, политику и процедуры Организации Объединенных Наций в области охраны окружающей среды и удаления отходов</w:t>
      </w:r>
    </w:p>
    <w:bookmarkEnd w:id="932"/>
    <w:bookmarkStart w:name="z2258" w:id="933"/>
    <w:p>
      <w:pPr>
        <w:spacing w:after="0"/>
        <w:ind w:left="0"/>
        <w:jc w:val="both"/>
      </w:pPr>
      <w:r>
        <w:rPr>
          <w:rFonts w:ascii="Times New Roman"/>
          <w:b w:val="false"/>
          <w:i w:val="false"/>
          <w:color w:val="000000"/>
          <w:sz w:val="28"/>
        </w:rPr>
        <w:t>
      A/RES/70/1 (2015) Преобразование нашего мира: Повестка дня в области устойчивого развития на период до 2030 года</w:t>
      </w:r>
    </w:p>
    <w:bookmarkEnd w:id="933"/>
    <w:bookmarkStart w:name="z2259" w:id="934"/>
    <w:p>
      <w:pPr>
        <w:spacing w:after="0"/>
        <w:ind w:left="0"/>
        <w:jc w:val="both"/>
      </w:pPr>
      <w:r>
        <w:rPr>
          <w:rFonts w:ascii="Times New Roman"/>
          <w:b w:val="false"/>
          <w:i w:val="false"/>
          <w:color w:val="000000"/>
          <w:sz w:val="28"/>
        </w:rPr>
        <w:t>
      A/RES/47/37 Защита окружающей среды во время вооруженных конфликтов. 1993 г. и 49150, Десятилетие международного права ООН, 1995 г.</w:t>
      </w:r>
    </w:p>
    <w:bookmarkEnd w:id="934"/>
    <w:bookmarkStart w:name="z2260" w:id="935"/>
    <w:p>
      <w:pPr>
        <w:spacing w:after="0"/>
        <w:ind w:left="0"/>
        <w:jc w:val="both"/>
      </w:pPr>
      <w:r>
        <w:rPr>
          <w:rFonts w:ascii="Times New Roman"/>
          <w:b w:val="false"/>
          <w:i w:val="false"/>
          <w:color w:val="000000"/>
          <w:sz w:val="28"/>
        </w:rPr>
        <w:t>
      A/CONF.151/26 Рио-де-Жанейрская декларация по окружающей среде и развитию (июнь 1992 г.).</w:t>
      </w:r>
    </w:p>
    <w:bookmarkEnd w:id="935"/>
    <w:bookmarkStart w:name="z2261" w:id="936"/>
    <w:p>
      <w:pPr>
        <w:spacing w:after="0"/>
        <w:ind w:left="0"/>
        <w:jc w:val="both"/>
      </w:pPr>
      <w:r>
        <w:rPr>
          <w:rFonts w:ascii="Times New Roman"/>
          <w:b w:val="false"/>
          <w:i w:val="false"/>
          <w:color w:val="000000"/>
          <w:sz w:val="28"/>
        </w:rPr>
        <w:t>
      Декларация конференции ООН по проблемам окружающей человека среды (Стокгольмская декларация, 1972 г.)</w:t>
      </w:r>
    </w:p>
    <w:bookmarkEnd w:id="936"/>
    <w:bookmarkStart w:name="z2262" w:id="937"/>
    <w:p>
      <w:pPr>
        <w:spacing w:after="0"/>
        <w:ind w:left="0"/>
        <w:jc w:val="both"/>
      </w:pPr>
      <w:r>
        <w:rPr>
          <w:rFonts w:ascii="Times New Roman"/>
          <w:b w:val="false"/>
          <w:i w:val="false"/>
          <w:color w:val="000000"/>
          <w:sz w:val="28"/>
        </w:rPr>
        <w:t>
      Резолюции, принятые Советом Безопасности по следующим миссиям (самые последние):</w:t>
      </w:r>
    </w:p>
    <w:bookmarkEnd w:id="937"/>
    <w:bookmarkStart w:name="z2263" w:id="938"/>
    <w:p>
      <w:pPr>
        <w:spacing w:after="0"/>
        <w:ind w:left="0"/>
        <w:jc w:val="both"/>
      </w:pPr>
      <w:r>
        <w:rPr>
          <w:rFonts w:ascii="Times New Roman"/>
          <w:b w:val="false"/>
          <w:i w:val="false"/>
          <w:color w:val="000000"/>
          <w:sz w:val="28"/>
        </w:rPr>
        <w:t>
      MINUSMA: S/RES/2584 (2021)</w:t>
      </w:r>
    </w:p>
    <w:bookmarkEnd w:id="938"/>
    <w:bookmarkStart w:name="z2264" w:id="939"/>
    <w:p>
      <w:pPr>
        <w:spacing w:after="0"/>
        <w:ind w:left="0"/>
        <w:jc w:val="both"/>
      </w:pPr>
      <w:r>
        <w:rPr>
          <w:rFonts w:ascii="Times New Roman"/>
          <w:b w:val="false"/>
          <w:i w:val="false"/>
          <w:color w:val="000000"/>
          <w:sz w:val="28"/>
        </w:rPr>
        <w:t>
      MONUSCO: S/RES/2556 (2020)</w:t>
      </w:r>
    </w:p>
    <w:bookmarkEnd w:id="939"/>
    <w:bookmarkStart w:name="z2265" w:id="940"/>
    <w:p>
      <w:pPr>
        <w:spacing w:after="0"/>
        <w:ind w:left="0"/>
        <w:jc w:val="both"/>
      </w:pPr>
      <w:r>
        <w:rPr>
          <w:rFonts w:ascii="Times New Roman"/>
          <w:b w:val="false"/>
          <w:i w:val="false"/>
          <w:color w:val="000000"/>
          <w:sz w:val="28"/>
        </w:rPr>
        <w:t>
      UNAMID: S/RES/2559 (2020)</w:t>
      </w:r>
    </w:p>
    <w:bookmarkEnd w:id="940"/>
    <w:bookmarkStart w:name="z2266" w:id="941"/>
    <w:p>
      <w:pPr>
        <w:spacing w:after="0"/>
        <w:ind w:left="0"/>
        <w:jc w:val="both"/>
      </w:pPr>
      <w:r>
        <w:rPr>
          <w:rFonts w:ascii="Times New Roman"/>
          <w:b w:val="false"/>
          <w:i w:val="false"/>
          <w:color w:val="000000"/>
          <w:sz w:val="28"/>
        </w:rPr>
        <w:t>
      UNFICYP: S/RES/2537 (2020)</w:t>
      </w:r>
    </w:p>
    <w:bookmarkEnd w:id="941"/>
    <w:bookmarkStart w:name="z2267" w:id="942"/>
    <w:p>
      <w:pPr>
        <w:spacing w:after="0"/>
        <w:ind w:left="0"/>
        <w:jc w:val="both"/>
      </w:pPr>
      <w:r>
        <w:rPr>
          <w:rFonts w:ascii="Times New Roman"/>
          <w:b w:val="false"/>
          <w:i w:val="false"/>
          <w:color w:val="000000"/>
          <w:sz w:val="28"/>
        </w:rPr>
        <w:t>
      UNIOGBIS: S/RES/2512 (2020)</w:t>
      </w:r>
    </w:p>
    <w:bookmarkEnd w:id="942"/>
    <w:bookmarkStart w:name="z2268" w:id="943"/>
    <w:p>
      <w:pPr>
        <w:spacing w:after="0"/>
        <w:ind w:left="0"/>
        <w:jc w:val="both"/>
      </w:pPr>
      <w:r>
        <w:rPr>
          <w:rFonts w:ascii="Times New Roman"/>
          <w:b w:val="false"/>
          <w:i w:val="false"/>
          <w:color w:val="000000"/>
          <w:sz w:val="28"/>
        </w:rPr>
        <w:t>
      UNISOS; S/RES/2245 (2015)</w:t>
      </w:r>
    </w:p>
    <w:bookmarkEnd w:id="943"/>
    <w:bookmarkStart w:name="z2269" w:id="944"/>
    <w:p>
      <w:pPr>
        <w:spacing w:after="0"/>
        <w:ind w:left="0"/>
        <w:jc w:val="both"/>
      </w:pPr>
      <w:r>
        <w:rPr>
          <w:rFonts w:ascii="Times New Roman"/>
          <w:b w:val="false"/>
          <w:i w:val="false"/>
          <w:color w:val="000000"/>
          <w:sz w:val="28"/>
        </w:rPr>
        <w:t xml:space="preserve">
      </w:t>
      </w:r>
      <w:r>
        <w:rPr>
          <w:rFonts w:ascii="Times New Roman"/>
          <w:b/>
          <w:i w:val="false"/>
          <w:color w:val="000000"/>
          <w:sz w:val="28"/>
        </w:rPr>
        <w:t>Доклад Специального комитета по операциям по поддержанию мира</w:t>
      </w:r>
      <w:r>
        <w:rPr>
          <w:rFonts w:ascii="Times New Roman"/>
          <w:b w:val="false"/>
          <w:i w:val="false"/>
          <w:color w:val="000000"/>
          <w:sz w:val="28"/>
        </w:rPr>
        <w:t>:</w:t>
      </w:r>
    </w:p>
    <w:bookmarkEnd w:id="944"/>
    <w:bookmarkStart w:name="z2270" w:id="945"/>
    <w:p>
      <w:pPr>
        <w:spacing w:after="0"/>
        <w:ind w:left="0"/>
        <w:jc w:val="both"/>
      </w:pPr>
      <w:r>
        <w:rPr>
          <w:rFonts w:ascii="Times New Roman"/>
          <w:b w:val="false"/>
          <w:i w:val="false"/>
          <w:color w:val="000000"/>
          <w:sz w:val="28"/>
        </w:rPr>
        <w:t>
      А/74/19 (2020): Специальный комитет отмечает важность экологической стратегии для полевых миссий, в том числе путем использования общемиссионских планов природоохранных мероприятий в качестве инструмента планирования, составления бюджета и отчетности и поддержки экологически ответственной практики в операциях, в том числе связанных с выполнением мандатов в соответствии с действующими правилами.</w:t>
      </w:r>
    </w:p>
    <w:bookmarkEnd w:id="945"/>
    <w:bookmarkStart w:name="z2271" w:id="946"/>
    <w:p>
      <w:pPr>
        <w:spacing w:after="0"/>
        <w:ind w:left="0"/>
        <w:jc w:val="both"/>
      </w:pPr>
      <w:r>
        <w:rPr>
          <w:rFonts w:ascii="Times New Roman"/>
          <w:b w:val="false"/>
          <w:i w:val="false"/>
          <w:color w:val="000000"/>
          <w:sz w:val="28"/>
        </w:rPr>
        <w:t>
      Специальный комитет подтверждает общую приверженность государств- членов рациональной экологической практике и использованию экологически ответственных решений для всех операций и выполнения мандатов путем, в частности, развертывания подразделений, прошедших подготовку по экологическим вопросам, для выполнения их роли в обеспечении рационального природопользования и предоставления потенциала и опыта в области экологического менеджмента. Специальный комитет также призывает активизировать усилия, в том числе за счет использования возобновляемых ресурсов и в целях более эффективного использования энергии и воды, сокращения, где это возможно, объемов образования отходов и улучшения здоровья, охраны и безопасности местного населения и персонала Организации Объединенных Наций.</w:t>
      </w:r>
    </w:p>
    <w:bookmarkEnd w:id="946"/>
    <w:bookmarkStart w:name="z2272" w:id="947"/>
    <w:p>
      <w:pPr>
        <w:spacing w:after="0"/>
        <w:ind w:left="0"/>
        <w:jc w:val="both"/>
      </w:pPr>
      <w:r>
        <w:rPr>
          <w:rFonts w:ascii="Times New Roman"/>
          <w:b w:val="false"/>
          <w:i w:val="false"/>
          <w:color w:val="000000"/>
          <w:sz w:val="28"/>
        </w:rPr>
        <w:t xml:space="preserve">
      </w:t>
      </w:r>
      <w:r>
        <w:rPr>
          <w:rFonts w:ascii="Times New Roman"/>
          <w:b/>
          <w:i w:val="false"/>
          <w:color w:val="000000"/>
          <w:sz w:val="28"/>
        </w:rPr>
        <w:t>Резолюции Совета Безопасности и заявление Председателя по изменению климата</w:t>
      </w:r>
    </w:p>
    <w:bookmarkEnd w:id="947"/>
    <w:bookmarkStart w:name="z2273" w:id="948"/>
    <w:p>
      <w:pPr>
        <w:spacing w:after="0"/>
        <w:ind w:left="0"/>
        <w:jc w:val="both"/>
      </w:pPr>
      <w:r>
        <w:rPr>
          <w:rFonts w:ascii="Times New Roman"/>
          <w:b w:val="false"/>
          <w:i w:val="false"/>
          <w:color w:val="000000"/>
          <w:sz w:val="28"/>
        </w:rPr>
        <w:t>
      S/RES/2436 (2018): Просит Генерального секретаря включать в доклады Совету Безопасности об отдельных операциях по поддержанию мира резюме мер, принятых для повышения эффективности работы миссий.</w:t>
      </w:r>
    </w:p>
    <w:bookmarkEnd w:id="948"/>
    <w:bookmarkStart w:name="z2274" w:id="949"/>
    <w:p>
      <w:pPr>
        <w:spacing w:after="0"/>
        <w:ind w:left="0"/>
        <w:jc w:val="both"/>
      </w:pPr>
      <w:r>
        <w:rPr>
          <w:rFonts w:ascii="Times New Roman"/>
          <w:b w:val="false"/>
          <w:i w:val="false"/>
          <w:color w:val="000000"/>
          <w:sz w:val="28"/>
        </w:rPr>
        <w:t>
      S/PRST/2011/15 (2011): Совет Безопасности отмечает, что в рассматриваемых им вопросах, касающихся поддержания международного мира и безопасности, анализ конфликтов и контекстуальная информация, в частности, о возможных последствиях изменения климата для безопасности, имеют важное значение, когда такие вопросы являются движущей силой конфликта, представляют собой проблему для выполнения мандатов Совета или ставят под угрозу процесс укрепления мира. В этой связи Совет просит Генерального секретаря обеспечить, чтобы его доклады Совету содержали такую контекстуальную информацию</w:t>
      </w:r>
    </w:p>
    <w:bookmarkEnd w:id="949"/>
    <w:bookmarkStart w:name="z2275" w:id="950"/>
    <w:p>
      <w:pPr>
        <w:spacing w:after="0"/>
        <w:ind w:left="0"/>
        <w:jc w:val="both"/>
      </w:pPr>
      <w:r>
        <w:rPr>
          <w:rFonts w:ascii="Times New Roman"/>
          <w:b w:val="false"/>
          <w:i w:val="false"/>
          <w:color w:val="000000"/>
          <w:sz w:val="28"/>
        </w:rPr>
        <w:t xml:space="preserve">
      </w:t>
      </w:r>
      <w:r>
        <w:rPr>
          <w:rFonts w:ascii="Times New Roman"/>
          <w:b/>
          <w:i w:val="false"/>
          <w:color w:val="000000"/>
          <w:sz w:val="28"/>
        </w:rPr>
        <w:t>Действия по поддержанию мира: Декларация о совместных обязательствах в отношении операций ООН по поддержанию мира:</w:t>
      </w:r>
    </w:p>
    <w:bookmarkEnd w:id="950"/>
    <w:bookmarkStart w:name="z2276" w:id="951"/>
    <w:p>
      <w:pPr>
        <w:spacing w:after="0"/>
        <w:ind w:left="0"/>
        <w:jc w:val="both"/>
      </w:pPr>
      <w:r>
        <w:rPr>
          <w:rFonts w:ascii="Times New Roman"/>
          <w:b w:val="false"/>
          <w:i w:val="false"/>
          <w:color w:val="000000"/>
          <w:sz w:val="28"/>
        </w:rPr>
        <w:t>
      Мы также обязуемся обеспечить рациональное природопользование путем реализации Экологической политики ООН для полевых миссий ООН и поддерживать экологически ответственные решения для наших операций и выполнения мандата</w:t>
      </w:r>
    </w:p>
    <w:bookmarkEnd w:id="951"/>
    <w:bookmarkStart w:name="z2277" w:id="952"/>
    <w:p>
      <w:pPr>
        <w:spacing w:after="0"/>
        <w:ind w:left="0"/>
        <w:jc w:val="both"/>
      </w:pPr>
      <w:r>
        <w:rPr>
          <w:rFonts w:ascii="Times New Roman"/>
          <w:b w:val="false"/>
          <w:i w:val="false"/>
          <w:color w:val="000000"/>
          <w:sz w:val="28"/>
        </w:rPr>
        <w:t>
      Другие нормативные или вышестоящие документы:</w:t>
      </w:r>
    </w:p>
    <w:bookmarkEnd w:id="952"/>
    <w:bookmarkStart w:name="z2278" w:id="953"/>
    <w:p>
      <w:pPr>
        <w:spacing w:after="0"/>
        <w:ind w:left="0"/>
        <w:jc w:val="both"/>
      </w:pPr>
      <w:r>
        <w:rPr>
          <w:rFonts w:ascii="Times New Roman"/>
          <w:b w:val="false"/>
          <w:i w:val="false"/>
          <w:color w:val="000000"/>
          <w:sz w:val="28"/>
        </w:rPr>
        <w:t>
      А/75/121 Руководство по политике и процедурам, касающимся возмещения расходов и контроля за принадлежащим контингентам имуществом стран, предоставляющих войска/полицию для участия в миссиях по поддержанию мира (Руководство по ИІІК), включая Типовой Меморандум о взаимопонимании между Организацией Объединенных Наций и правительством [...], предоставляющим ресурсы для [операции ООН по поддержанию мира].</w:t>
      </w:r>
    </w:p>
    <w:bookmarkEnd w:id="953"/>
    <w:bookmarkStart w:name="z2279" w:id="954"/>
    <w:p>
      <w:pPr>
        <w:spacing w:after="0"/>
        <w:ind w:left="0"/>
        <w:jc w:val="both"/>
      </w:pPr>
      <w:r>
        <w:rPr>
          <w:rFonts w:ascii="Times New Roman"/>
          <w:b w:val="false"/>
          <w:i w:val="false"/>
          <w:color w:val="000000"/>
          <w:sz w:val="28"/>
        </w:rPr>
        <w:t>
      Типовое соглашение о статусе сил (А/45/594)</w:t>
      </w:r>
    </w:p>
    <w:bookmarkEnd w:id="954"/>
    <w:bookmarkStart w:name="z2280" w:id="955"/>
    <w:p>
      <w:pPr>
        <w:spacing w:after="0"/>
        <w:ind w:left="0"/>
        <w:jc w:val="both"/>
      </w:pPr>
      <w:r>
        <w:rPr>
          <w:rFonts w:ascii="Times New Roman"/>
          <w:b w:val="false"/>
          <w:i w:val="false"/>
          <w:color w:val="000000"/>
          <w:sz w:val="28"/>
        </w:rPr>
        <w:t>
      Бюллетень Генерального секретаря о соблюдении Силами Организации Объединенных Наций международного гуманитарного права (ST/SGB/1999/13, 6 августа 1999 г.)</w:t>
      </w:r>
    </w:p>
    <w:bookmarkEnd w:id="955"/>
    <w:bookmarkStart w:name="z2281" w:id="956"/>
    <w:p>
      <w:pPr>
        <w:spacing w:after="0"/>
        <w:ind w:left="0"/>
        <w:jc w:val="both"/>
      </w:pPr>
      <w:r>
        <w:rPr>
          <w:rFonts w:ascii="Times New Roman"/>
          <w:b w:val="false"/>
          <w:i w:val="false"/>
          <w:color w:val="000000"/>
          <w:sz w:val="28"/>
        </w:rPr>
        <w:t>
      Экологическая политика Секретариата Организации Объединенных Наций (ST/SGB/2019/7)</w:t>
      </w:r>
    </w:p>
    <w:bookmarkEnd w:id="956"/>
    <w:bookmarkStart w:name="z2282" w:id="957"/>
    <w:p>
      <w:pPr>
        <w:spacing w:after="0"/>
        <w:ind w:left="0"/>
        <w:jc w:val="both"/>
      </w:pPr>
      <w:r>
        <w:rPr>
          <w:rFonts w:ascii="Times New Roman"/>
          <w:b w:val="false"/>
          <w:i w:val="false"/>
          <w:color w:val="000000"/>
          <w:sz w:val="28"/>
        </w:rPr>
        <w:t>
      Политика общеорганизационного управления рисками и внутреннего контроля, ООН, май 2011 г.</w:t>
      </w:r>
    </w:p>
    <w:bookmarkEnd w:id="957"/>
    <w:bookmarkStart w:name="z2283" w:id="958"/>
    <w:p>
      <w:pPr>
        <w:spacing w:after="0"/>
        <w:ind w:left="0"/>
        <w:jc w:val="both"/>
      </w:pPr>
      <w:r>
        <w:rPr>
          <w:rFonts w:ascii="Times New Roman"/>
          <w:b w:val="false"/>
          <w:i w:val="false"/>
          <w:color w:val="000000"/>
          <w:sz w:val="28"/>
        </w:rPr>
        <w:t>
      Меморандум Генерального секретаря всем руководителям миротворческих миссий и специальных политических миссий "Наши общие обязательства по достижению экологической устойчивости в миротворческих операциях Секретариата ООН".</w:t>
      </w:r>
    </w:p>
    <w:bookmarkEnd w:id="958"/>
    <w:bookmarkStart w:name="z2284" w:id="959"/>
    <w:p>
      <w:pPr>
        <w:spacing w:after="0"/>
        <w:ind w:left="0"/>
        <w:jc w:val="both"/>
      </w:pPr>
      <w:r>
        <w:rPr>
          <w:rFonts w:ascii="Times New Roman"/>
          <w:b w:val="false"/>
          <w:i w:val="false"/>
          <w:color w:val="000000"/>
          <w:sz w:val="28"/>
        </w:rPr>
        <w:t>
      Административная инструкция, Официальные поездки (ST/A1/2013/3)</w:t>
      </w:r>
    </w:p>
    <w:bookmarkEnd w:id="959"/>
    <w:bookmarkStart w:name="z2285" w:id="960"/>
    <w:p>
      <w:pPr>
        <w:spacing w:after="0"/>
        <w:ind w:left="0"/>
        <w:jc w:val="both"/>
      </w:pPr>
      <w:r>
        <w:rPr>
          <w:rFonts w:ascii="Times New Roman"/>
          <w:b w:val="false"/>
          <w:i w:val="false"/>
          <w:color w:val="000000"/>
          <w:sz w:val="28"/>
        </w:rPr>
        <w:t xml:space="preserve">
      </w:t>
      </w:r>
      <w:r>
        <w:rPr>
          <w:rFonts w:ascii="Times New Roman"/>
          <w:b/>
          <w:i w:val="false"/>
          <w:color w:val="000000"/>
          <w:sz w:val="28"/>
        </w:rPr>
        <w:t>G.2. Соответствующие процедуры, руководства</w:t>
      </w:r>
    </w:p>
    <w:bookmarkEnd w:id="960"/>
    <w:bookmarkStart w:name="z2286" w:id="961"/>
    <w:p>
      <w:pPr>
        <w:spacing w:after="0"/>
        <w:ind w:left="0"/>
        <w:jc w:val="both"/>
      </w:pPr>
      <w:r>
        <w:rPr>
          <w:rFonts w:ascii="Times New Roman"/>
          <w:b w:val="false"/>
          <w:i w:val="false"/>
          <w:color w:val="000000"/>
          <w:sz w:val="28"/>
        </w:rPr>
        <w:t xml:space="preserve">
      </w:t>
      </w:r>
      <w:r>
        <w:rPr>
          <w:rFonts w:ascii="Times New Roman"/>
          <w:b w:val="false"/>
          <w:i/>
          <w:color w:val="000000"/>
          <w:sz w:val="28"/>
        </w:rPr>
        <w:t>Для получения актуальной информации о политике и руководствах обратитесь к сайту UN KnowledgeGateway. В настоящей Политике использованы следующие документы:</w:t>
      </w:r>
    </w:p>
    <w:bookmarkEnd w:id="961"/>
    <w:bookmarkStart w:name="z2287" w:id="962"/>
    <w:p>
      <w:pPr>
        <w:spacing w:after="0"/>
        <w:ind w:left="0"/>
        <w:jc w:val="both"/>
      </w:pPr>
      <w:r>
        <w:rPr>
          <w:rFonts w:ascii="Times New Roman"/>
          <w:b w:val="false"/>
          <w:i w:val="false"/>
          <w:color w:val="000000"/>
          <w:sz w:val="28"/>
        </w:rPr>
        <w:t xml:space="preserve">
      </w:t>
      </w:r>
      <w:r>
        <w:rPr>
          <w:rFonts w:ascii="Times New Roman"/>
          <w:b w:val="false"/>
          <w:i/>
          <w:color w:val="000000"/>
          <w:sz w:val="28"/>
        </w:rPr>
        <w:t>2017.10: Запросы полевых миссий ООН на оказание технической помощи в области охраны окружающей среды (SOP) 2018.30: Разработка планов управления отходами для полевых миссий ООН (SOP)</w:t>
      </w:r>
    </w:p>
    <w:bookmarkEnd w:id="962"/>
    <w:bookmarkStart w:name="z2288" w:id="963"/>
    <w:p>
      <w:pPr>
        <w:spacing w:after="0"/>
        <w:ind w:left="0"/>
        <w:jc w:val="both"/>
      </w:pPr>
      <w:r>
        <w:rPr>
          <w:rFonts w:ascii="Times New Roman"/>
          <w:b w:val="false"/>
          <w:i w:val="false"/>
          <w:color w:val="000000"/>
          <w:sz w:val="28"/>
        </w:rPr>
        <w:t xml:space="preserve">
      </w:t>
      </w:r>
      <w:r>
        <w:rPr>
          <w:rFonts w:ascii="Times New Roman"/>
          <w:b w:val="false"/>
          <w:i/>
          <w:color w:val="000000"/>
          <w:sz w:val="28"/>
        </w:rPr>
        <w:t>2018.33: Разработка планов управления энергетической инфраструктурой для полевых миссий ООН (SOP)</w:t>
      </w:r>
    </w:p>
    <w:bookmarkEnd w:id="963"/>
    <w:bookmarkStart w:name="z2289" w:id="964"/>
    <w:p>
      <w:pPr>
        <w:spacing w:after="0"/>
        <w:ind w:left="0"/>
        <w:jc w:val="both"/>
      </w:pPr>
      <w:r>
        <w:rPr>
          <w:rFonts w:ascii="Times New Roman"/>
          <w:b w:val="false"/>
          <w:i w:val="false"/>
          <w:color w:val="000000"/>
          <w:sz w:val="28"/>
        </w:rPr>
        <w:t xml:space="preserve">
      </w:t>
      </w:r>
      <w:r>
        <w:rPr>
          <w:rFonts w:ascii="Times New Roman"/>
          <w:b w:val="false"/>
          <w:i/>
          <w:color w:val="000000"/>
          <w:sz w:val="28"/>
        </w:rPr>
        <w:t>2019.09: Оценка воздействия на окружающую среду для полевых миссий ООН (SOP)</w:t>
      </w:r>
    </w:p>
    <w:bookmarkEnd w:id="964"/>
    <w:bookmarkStart w:name="z2290" w:id="965"/>
    <w:p>
      <w:pPr>
        <w:spacing w:after="0"/>
        <w:ind w:left="0"/>
        <w:jc w:val="both"/>
      </w:pPr>
      <w:r>
        <w:rPr>
          <w:rFonts w:ascii="Times New Roman"/>
          <w:b w:val="false"/>
          <w:i w:val="false"/>
          <w:color w:val="000000"/>
          <w:sz w:val="28"/>
        </w:rPr>
        <w:t xml:space="preserve">
      </w:t>
      </w:r>
      <w:r>
        <w:rPr>
          <w:rFonts w:ascii="Times New Roman"/>
          <w:b w:val="false"/>
          <w:i/>
          <w:color w:val="000000"/>
          <w:sz w:val="28"/>
        </w:rPr>
        <w:t>2021.16 Руководство по водоснабжению и водоотведению для операций по поддержанию мира и специальных политических миссий (Руководство)</w:t>
      </w:r>
    </w:p>
    <w:bookmarkEnd w:id="965"/>
    <w:bookmarkStart w:name="z2291" w:id="966"/>
    <w:p>
      <w:pPr>
        <w:spacing w:after="0"/>
        <w:ind w:left="0"/>
        <w:jc w:val="both"/>
      </w:pPr>
      <w:r>
        <w:rPr>
          <w:rFonts w:ascii="Times New Roman"/>
          <w:b w:val="false"/>
          <w:i w:val="false"/>
          <w:color w:val="000000"/>
          <w:sz w:val="28"/>
        </w:rPr>
        <w:t xml:space="preserve">
      </w:t>
      </w:r>
      <w:r>
        <w:rPr>
          <w:rFonts w:ascii="Times New Roman"/>
          <w:b w:val="false"/>
          <w:i/>
          <w:color w:val="000000"/>
          <w:sz w:val="28"/>
        </w:rPr>
        <w:t>2021.19: Руководство по утилизации отходов для операций по поддержанию мира и специальных политических миссий (Руководство)</w:t>
      </w:r>
    </w:p>
    <w:bookmarkEnd w:id="966"/>
    <w:bookmarkStart w:name="z2292" w:id="967"/>
    <w:p>
      <w:pPr>
        <w:spacing w:after="0"/>
        <w:ind w:left="0"/>
        <w:jc w:val="both"/>
      </w:pPr>
      <w:r>
        <w:rPr>
          <w:rFonts w:ascii="Times New Roman"/>
          <w:b w:val="false"/>
          <w:i w:val="false"/>
          <w:color w:val="000000"/>
          <w:sz w:val="28"/>
        </w:rPr>
        <w:t xml:space="preserve">
      </w:t>
      </w:r>
      <w:r>
        <w:rPr>
          <w:rFonts w:ascii="Times New Roman"/>
          <w:b w:val="false"/>
          <w:i/>
          <w:color w:val="000000"/>
          <w:sz w:val="28"/>
        </w:rPr>
        <w:t>2018.08: Руководство для старшего руководства по закрытию полевых подразделений</w:t>
      </w:r>
    </w:p>
    <w:bookmarkEnd w:id="967"/>
    <w:bookmarkStart w:name="z2293" w:id="968"/>
    <w:p>
      <w:pPr>
        <w:spacing w:after="0"/>
        <w:ind w:left="0"/>
        <w:jc w:val="both"/>
      </w:pPr>
      <w:r>
        <w:rPr>
          <w:rFonts w:ascii="Times New Roman"/>
          <w:b w:val="false"/>
          <w:i w:val="false"/>
          <w:color w:val="000000"/>
          <w:sz w:val="28"/>
        </w:rPr>
        <w:t xml:space="preserve">
      </w:t>
      </w:r>
      <w:r>
        <w:rPr>
          <w:rFonts w:ascii="Times New Roman"/>
          <w:b w:val="false"/>
          <w:i/>
          <w:color w:val="000000"/>
          <w:sz w:val="28"/>
        </w:rPr>
        <w:t>2018.09: Руководство по составлению отчета об окончании миссии/подразделения на местах, подготовленного D/CMS-CАО-СЕО.</w:t>
      </w:r>
    </w:p>
    <w:bookmarkEnd w:id="968"/>
    <w:bookmarkStart w:name="z2294" w:id="969"/>
    <w:p>
      <w:pPr>
        <w:spacing w:after="0"/>
        <w:ind w:left="0"/>
        <w:jc w:val="both"/>
      </w:pPr>
      <w:r>
        <w:rPr>
          <w:rFonts w:ascii="Times New Roman"/>
          <w:b w:val="false"/>
          <w:i w:val="false"/>
          <w:color w:val="000000"/>
          <w:sz w:val="28"/>
        </w:rPr>
        <w:t xml:space="preserve">
      </w:t>
      </w:r>
      <w:r>
        <w:rPr>
          <w:rFonts w:ascii="Times New Roman"/>
          <w:b w:val="false"/>
          <w:i/>
          <w:color w:val="000000"/>
          <w:sz w:val="28"/>
        </w:rPr>
        <w:t>2018.28: Руководство по экологической очистке и передаче объектов Миссии / полевой структуры / полевой структуры</w:t>
      </w:r>
    </w:p>
    <w:bookmarkEnd w:id="969"/>
    <w:bookmarkStart w:name="z2295" w:id="970"/>
    <w:p>
      <w:pPr>
        <w:spacing w:after="0"/>
        <w:ind w:left="0"/>
        <w:jc w:val="both"/>
      </w:pPr>
      <w:r>
        <w:rPr>
          <w:rFonts w:ascii="Times New Roman"/>
          <w:b w:val="false"/>
          <w:i w:val="false"/>
          <w:color w:val="000000"/>
          <w:sz w:val="28"/>
        </w:rPr>
        <w:t xml:space="preserve">
      </w:t>
      </w:r>
      <w:r>
        <w:rPr>
          <w:rFonts w:ascii="Times New Roman"/>
          <w:b w:val="false"/>
          <w:i/>
          <w:color w:val="000000"/>
          <w:sz w:val="28"/>
        </w:rPr>
        <w:t>2021.02: Руководство ООН по экологическому менеджменту для военных командиров в миротворческих операциях ООН</w:t>
      </w:r>
    </w:p>
    <w:bookmarkEnd w:id="970"/>
    <w:bookmarkStart w:name="z2296" w:id="971"/>
    <w:p>
      <w:pPr>
        <w:spacing w:after="0"/>
        <w:ind w:left="0"/>
        <w:jc w:val="both"/>
      </w:pPr>
      <w:r>
        <w:rPr>
          <w:rFonts w:ascii="Times New Roman"/>
          <w:b w:val="false"/>
          <w:i w:val="false"/>
          <w:color w:val="000000"/>
          <w:sz w:val="28"/>
        </w:rPr>
        <w:t xml:space="preserve">
      </w:t>
      </w:r>
      <w:r>
        <w:rPr>
          <w:rFonts w:ascii="Times New Roman"/>
          <w:b w:val="false"/>
          <w:i/>
          <w:color w:val="000000"/>
          <w:sz w:val="28"/>
        </w:rPr>
        <w:t>2021.04: Продовольственные пайки для полевых миссий (руководство)</w:t>
      </w:r>
    </w:p>
    <w:bookmarkEnd w:id="971"/>
    <w:bookmarkStart w:name="z2297" w:id="972"/>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Руководство по стандартным расходам и коэффициентам, DOS 2019</w:t>
      </w:r>
    </w:p>
    <w:bookmarkEnd w:id="972"/>
    <w:bookmarkStart w:name="z2298" w:id="973"/>
    <w:p>
      <w:pPr>
        <w:spacing w:after="0"/>
        <w:ind w:left="0"/>
        <w:jc w:val="both"/>
      </w:pPr>
      <w:r>
        <w:rPr>
          <w:rFonts w:ascii="Times New Roman"/>
          <w:b w:val="false"/>
          <w:i w:val="false"/>
          <w:color w:val="000000"/>
          <w:sz w:val="28"/>
        </w:rPr>
        <w:t xml:space="preserve">
      </w:t>
      </w:r>
      <w:r>
        <w:rPr>
          <w:rFonts w:ascii="Times New Roman"/>
          <w:b w:val="false"/>
          <w:i/>
          <w:color w:val="000000"/>
          <w:sz w:val="28"/>
        </w:rPr>
        <w:t>Рамочная программа управления рисками и внутреннего контроля, внедрение на уровне департаментов, офисов, комиссий, миссий и трибуналов: Руководство для руководителей, ООН. Ноябрь 2016 г.</w:t>
      </w:r>
    </w:p>
    <w:bookmarkEnd w:id="973"/>
    <w:bookmarkStart w:name="z2299" w:id="974"/>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Экологическая стратегия для миротворческих операций, DOS (2017-2023 гг.)</w:t>
      </w:r>
    </w:p>
    <w:bookmarkEnd w:id="974"/>
    <w:bookmarkStart w:name="z2300" w:id="975"/>
    <w:p>
      <w:pPr>
        <w:spacing w:after="0"/>
        <w:ind w:left="0"/>
        <w:jc w:val="both"/>
      </w:pPr>
      <w:r>
        <w:rPr>
          <w:rFonts w:ascii="Times New Roman"/>
          <w:b w:val="false"/>
          <w:i w:val="false"/>
          <w:color w:val="000000"/>
          <w:sz w:val="28"/>
        </w:rPr>
        <w:t xml:space="preserve">
      </w:t>
      </w:r>
      <w:r>
        <w:rPr>
          <w:rFonts w:ascii="Times New Roman"/>
          <w:b w:val="false"/>
          <w:i/>
          <w:color w:val="000000"/>
          <w:sz w:val="28"/>
        </w:rPr>
        <w:t>План действий Секретариата ООН по охране окружающей среды на 2020-2030 годы, DMSPC, сентябрь 2019 г.</w:t>
      </w:r>
    </w:p>
    <w:bookmarkEnd w:id="975"/>
    <w:bookmarkStart w:name="z2301" w:id="976"/>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Руководство по научно обоснованным целевым показателям выбросов парниковых газов для организаций системы ООН, UNEP. Апрель 2021 г.</w:t>
      </w:r>
    </w:p>
    <w:bookmarkEnd w:id="976"/>
    <w:bookmarkStart w:name="z2302" w:id="977"/>
    <w:p>
      <w:pPr>
        <w:spacing w:after="0"/>
        <w:ind w:left="0"/>
        <w:jc w:val="both"/>
      </w:pPr>
      <w:r>
        <w:rPr>
          <w:rFonts w:ascii="Times New Roman"/>
          <w:b w:val="false"/>
          <w:i w:val="false"/>
          <w:color w:val="000000"/>
          <w:sz w:val="28"/>
        </w:rPr>
        <w:t xml:space="preserve">
      </w:t>
      </w:r>
      <w:r>
        <w:rPr>
          <w:rFonts w:ascii="Times New Roman"/>
          <w:b w:val="false"/>
          <w:i/>
          <w:color w:val="000000"/>
          <w:sz w:val="28"/>
        </w:rPr>
        <w:t>Важные и желательные природоохранные мероприятия (IDEAs) для выбора и создания устойчивых и эффективных отделений ООН, контрольные показатели для оценки и сравнительного анализа, UNEP-политика ООН в области охраны окружающей среды, сентябрь 2021 г.</w:t>
      </w:r>
    </w:p>
    <w:bookmarkEnd w:id="977"/>
    <w:bookmarkStart w:name="z2303" w:id="978"/>
    <w:p>
      <w:pPr>
        <w:spacing w:after="0"/>
        <w:ind w:left="0"/>
        <w:jc w:val="both"/>
      </w:pPr>
      <w:r>
        <w:rPr>
          <w:rFonts w:ascii="Times New Roman"/>
          <w:b w:val="false"/>
          <w:i w:val="false"/>
          <w:color w:val="000000"/>
          <w:sz w:val="28"/>
        </w:rPr>
        <w:t xml:space="preserve">
      </w:t>
      </w:r>
      <w:r>
        <w:rPr>
          <w:rFonts w:ascii="Times New Roman"/>
          <w:b w:val="false"/>
          <w:i/>
          <w:color w:val="000000"/>
          <w:sz w:val="28"/>
        </w:rPr>
        <w:t>Различные регулярно обновляемые руководства по Fuel Community of Practice на портале KnowledgeGateway (UN SharePoint)</w:t>
      </w:r>
    </w:p>
    <w:bookmarkEnd w:id="978"/>
    <w:bookmarkStart w:name="z2304" w:id="979"/>
    <w:p>
      <w:pPr>
        <w:spacing w:after="0"/>
        <w:ind w:left="0"/>
        <w:jc w:val="both"/>
      </w:pPr>
      <w:r>
        <w:rPr>
          <w:rFonts w:ascii="Times New Roman"/>
          <w:b w:val="false"/>
          <w:i w:val="false"/>
          <w:color w:val="000000"/>
          <w:sz w:val="28"/>
        </w:rPr>
        <w:t xml:space="preserve">
      </w:t>
      </w:r>
      <w:r>
        <w:rPr>
          <w:rFonts w:ascii="Times New Roman"/>
          <w:b/>
          <w:i w:val="false"/>
          <w:color w:val="000000"/>
          <w:sz w:val="28"/>
        </w:rPr>
        <w:t>G3. Ссылки на уровне миссии</w:t>
      </w:r>
    </w:p>
    <w:bookmarkEnd w:id="979"/>
    <w:bookmarkStart w:name="z2305" w:id="980"/>
    <w:p>
      <w:pPr>
        <w:spacing w:after="0"/>
        <w:ind w:left="0"/>
        <w:jc w:val="both"/>
      </w:pPr>
      <w:r>
        <w:rPr>
          <w:rFonts w:ascii="Times New Roman"/>
          <w:b w:val="false"/>
          <w:i w:val="false"/>
          <w:color w:val="000000"/>
          <w:sz w:val="28"/>
        </w:rPr>
        <w:t>
      Существует большое количество политик, процедур и руководств, относящихся к уровню миссии. Наиболее значимые для данной политики включают:</w:t>
      </w:r>
    </w:p>
    <w:bookmarkEnd w:id="980"/>
    <w:bookmarkStart w:name="z2306" w:id="981"/>
    <w:p>
      <w:pPr>
        <w:spacing w:after="0"/>
        <w:ind w:left="0"/>
        <w:jc w:val="both"/>
      </w:pPr>
      <w:r>
        <w:rPr>
          <w:rFonts w:ascii="Times New Roman"/>
          <w:b w:val="false"/>
          <w:i w:val="false"/>
          <w:color w:val="000000"/>
          <w:sz w:val="28"/>
        </w:rPr>
        <w:t>
      План управления отходами для (Миссии)</w:t>
      </w:r>
    </w:p>
    <w:bookmarkEnd w:id="981"/>
    <w:bookmarkStart w:name="z2307" w:id="982"/>
    <w:p>
      <w:pPr>
        <w:spacing w:after="0"/>
        <w:ind w:left="0"/>
        <w:jc w:val="both"/>
      </w:pPr>
      <w:r>
        <w:rPr>
          <w:rFonts w:ascii="Times New Roman"/>
          <w:b w:val="false"/>
          <w:i w:val="false"/>
          <w:color w:val="000000"/>
          <w:sz w:val="28"/>
        </w:rPr>
        <w:t>
      План управления энергетической инфраструктурой для (Миссии)</w:t>
      </w:r>
    </w:p>
    <w:bookmarkEnd w:id="982"/>
    <w:bookmarkStart w:name="z2308" w:id="983"/>
    <w:p>
      <w:pPr>
        <w:spacing w:after="0"/>
        <w:ind w:left="0"/>
        <w:jc w:val="both"/>
      </w:pPr>
      <w:r>
        <w:rPr>
          <w:rFonts w:ascii="Times New Roman"/>
          <w:b w:val="false"/>
          <w:i w:val="false"/>
          <w:color w:val="000000"/>
          <w:sz w:val="28"/>
        </w:rPr>
        <w:t>
      План управления сточными водами для (Миссии)</w:t>
      </w:r>
    </w:p>
    <w:bookmarkEnd w:id="983"/>
    <w:bookmarkStart w:name="z2309" w:id="984"/>
    <w:p>
      <w:pPr>
        <w:spacing w:after="0"/>
        <w:ind w:left="0"/>
        <w:jc w:val="both"/>
      </w:pPr>
      <w:r>
        <w:rPr>
          <w:rFonts w:ascii="Times New Roman"/>
          <w:b w:val="false"/>
          <w:i w:val="false"/>
          <w:color w:val="000000"/>
          <w:sz w:val="28"/>
        </w:rPr>
        <w:t>
      План управления рисками для (конкретных значимых экологических рисков)</w:t>
      </w:r>
    </w:p>
    <w:bookmarkEnd w:id="984"/>
    <w:bookmarkStart w:name="z2310" w:id="985"/>
    <w:p>
      <w:pPr>
        <w:spacing w:after="0"/>
        <w:ind w:left="0"/>
        <w:jc w:val="both"/>
      </w:pPr>
      <w:r>
        <w:rPr>
          <w:rFonts w:ascii="Times New Roman"/>
          <w:b w:val="false"/>
          <w:i w:val="false"/>
          <w:color w:val="000000"/>
          <w:sz w:val="28"/>
        </w:rPr>
        <w:t xml:space="preserve">
      </w:t>
      </w:r>
      <w:r>
        <w:rPr>
          <w:rFonts w:ascii="Times New Roman"/>
          <w:b/>
          <w:i w:val="false"/>
          <w:color w:val="000000"/>
          <w:sz w:val="28"/>
        </w:rPr>
        <w:t>G.4. Другие справочные материалы</w:t>
      </w:r>
    </w:p>
    <w:bookmarkEnd w:id="985"/>
    <w:bookmarkStart w:name="z2311" w:id="986"/>
    <w:p>
      <w:pPr>
        <w:spacing w:after="0"/>
        <w:ind w:left="0"/>
        <w:jc w:val="both"/>
      </w:pPr>
      <w:r>
        <w:rPr>
          <w:rFonts w:ascii="Times New Roman"/>
          <w:b w:val="false"/>
          <w:i w:val="false"/>
          <w:color w:val="000000"/>
          <w:sz w:val="28"/>
        </w:rPr>
        <w:t xml:space="preserve">
      Отдел по правовым вопросам каждой миротворческой операции и специальной политической миссии может предоставить консультации по соответствующим законам и нормативным актам принимающей страны. Декларации, программы действий и многосторонние экологические соглашения ООН можно найти здесь: </w:t>
      </w:r>
      <w:r>
        <w:rPr>
          <w:rFonts w:ascii="Times New Roman"/>
          <w:b w:val="false"/>
          <w:i w:val="false"/>
          <w:color w:val="000000"/>
          <w:sz w:val="28"/>
          <w:u w:val="single"/>
        </w:rPr>
        <w:t>https://www.lnformea.org/</w:t>
      </w:r>
      <w:r>
        <w:rPr>
          <w:rFonts w:ascii="Times New Roman"/>
          <w:b w:val="false"/>
          <w:i w:val="false"/>
          <w:color w:val="000000"/>
          <w:sz w:val="28"/>
        </w:rPr>
        <w:t>.</w:t>
      </w:r>
    </w:p>
    <w:bookmarkEnd w:id="986"/>
    <w:bookmarkStart w:name="z2312" w:id="987"/>
    <w:p>
      <w:pPr>
        <w:spacing w:after="0"/>
        <w:ind w:left="0"/>
        <w:jc w:val="both"/>
      </w:pPr>
      <w:r>
        <w:rPr>
          <w:rFonts w:ascii="Times New Roman"/>
          <w:b w:val="false"/>
          <w:i w:val="false"/>
          <w:color w:val="000000"/>
          <w:sz w:val="28"/>
        </w:rPr>
        <w:t>
      Другие документы, на которые имеются ссылки в настоящей Политике, приведены ниже:</w:t>
      </w:r>
    </w:p>
    <w:bookmarkEnd w:id="987"/>
    <w:bookmarkStart w:name="z2313" w:id="988"/>
    <w:p>
      <w:pPr>
        <w:spacing w:after="0"/>
        <w:ind w:left="0"/>
        <w:jc w:val="both"/>
      </w:pPr>
      <w:r>
        <w:rPr>
          <w:rFonts w:ascii="Times New Roman"/>
          <w:b w:val="false"/>
          <w:i w:val="false"/>
          <w:color w:val="000000"/>
          <w:sz w:val="28"/>
        </w:rPr>
        <w:t>
      Базельская конвенция о контроле за трансграничной перевозкой опасных отходов и их удалением, Секретариат Базельской конвенции, апрель 2020 г.</w:t>
      </w:r>
    </w:p>
    <w:bookmarkEnd w:id="988"/>
    <w:bookmarkStart w:name="z2314" w:id="989"/>
    <w:p>
      <w:pPr>
        <w:spacing w:after="0"/>
        <w:ind w:left="0"/>
        <w:jc w:val="both"/>
      </w:pPr>
      <w:r>
        <w:rPr>
          <w:rFonts w:ascii="Times New Roman"/>
          <w:b w:val="false"/>
          <w:i w:val="false"/>
          <w:color w:val="000000"/>
          <w:sz w:val="28"/>
        </w:rPr>
        <w:t>
      Стандарт корпоративного учета и отчетности в области парниковых газов (GHG Protocol). Институт мировых ресурсов и Всемирный совет предпринимателей по устойчивому развитию, 2001 г.</w:t>
      </w:r>
    </w:p>
    <w:bookmarkEnd w:id="989"/>
    <w:bookmarkStart w:name="z2315" w:id="990"/>
    <w:p>
      <w:pPr>
        <w:spacing w:after="0"/>
        <w:ind w:left="0"/>
        <w:jc w:val="both"/>
      </w:pPr>
      <w:r>
        <w:rPr>
          <w:rFonts w:ascii="Times New Roman"/>
          <w:b w:val="false"/>
          <w:i w:val="false"/>
          <w:color w:val="000000"/>
          <w:sz w:val="28"/>
        </w:rPr>
        <w:t>
      Согласованная на глобальном уровне система классификации и маркировки химических веществ (GHS) (IV), ООН, 2011-</w:t>
      </w:r>
    </w:p>
    <w:bookmarkEnd w:id="990"/>
    <w:bookmarkStart w:name="z2316" w:id="991"/>
    <w:p>
      <w:pPr>
        <w:spacing w:after="0"/>
        <w:ind w:left="0"/>
        <w:jc w:val="both"/>
      </w:pPr>
      <w:r>
        <w:rPr>
          <w:rFonts w:ascii="Times New Roman"/>
          <w:b w:val="false"/>
          <w:i w:val="false"/>
          <w:color w:val="000000"/>
          <w:sz w:val="28"/>
        </w:rPr>
        <w:t>
      Стокгольмская конвенция о стойких органических загрязнителях (POPs), Секретариат Стокгольмской конвенции, сентябрь 2020 г.</w:t>
      </w:r>
    </w:p>
    <w:bookmarkEnd w:id="991"/>
    <w:bookmarkStart w:name="z2317" w:id="992"/>
    <w:p>
      <w:pPr>
        <w:spacing w:after="0"/>
        <w:ind w:left="0"/>
        <w:jc w:val="both"/>
      </w:pPr>
      <w:r>
        <w:rPr>
          <w:rFonts w:ascii="Times New Roman"/>
          <w:b w:val="false"/>
          <w:i w:val="false"/>
          <w:color w:val="000000"/>
          <w:sz w:val="28"/>
        </w:rPr>
        <w:t xml:space="preserve">
      </w:t>
      </w:r>
      <w:r>
        <w:rPr>
          <w:rFonts w:ascii="Times New Roman"/>
          <w:b/>
          <w:i w:val="false"/>
          <w:color w:val="000000"/>
          <w:sz w:val="28"/>
        </w:rPr>
        <w:t>H.</w:t>
      </w:r>
      <w:r>
        <w:rPr>
          <w:rFonts w:ascii="Times New Roman"/>
          <w:b w:val="false"/>
          <w:i w:val="false"/>
          <w:color w:val="000000"/>
          <w:sz w:val="28"/>
        </w:rPr>
        <w:t xml:space="preserve"> </w:t>
      </w:r>
      <w:r>
        <w:rPr>
          <w:rFonts w:ascii="Times New Roman"/>
          <w:b/>
          <w:i w:val="false"/>
          <w:color w:val="000000"/>
          <w:sz w:val="28"/>
        </w:rPr>
        <w:t>КОНТРОЛЬ И СОБЛЮДЕНИЕ</w:t>
      </w:r>
    </w:p>
    <w:bookmarkEnd w:id="992"/>
    <w:bookmarkStart w:name="z2318" w:id="993"/>
    <w:p>
      <w:pPr>
        <w:spacing w:after="0"/>
        <w:ind w:left="0"/>
        <w:jc w:val="both"/>
      </w:pPr>
      <w:r>
        <w:rPr>
          <w:rFonts w:ascii="Times New Roman"/>
          <w:b w:val="false"/>
          <w:i w:val="false"/>
          <w:color w:val="000000"/>
          <w:sz w:val="28"/>
        </w:rPr>
        <w:t>
      На уровне миссии контроль за соблюдением настоящей Политики осуществляет глава миссии, а отчетность представляется согласно соответствующим положениям, правилам, политике и процедурам ООН. На уровне организации контроль за соблюдением настоящей Политики осуществляет Секция окружающей среды, Канцелярия заместителя Генерального секретаря по Департаменту оперативной поддержки.</w:t>
      </w:r>
    </w:p>
    <w:bookmarkEnd w:id="993"/>
    <w:bookmarkStart w:name="z2319" w:id="994"/>
    <w:p>
      <w:pPr>
        <w:spacing w:after="0"/>
        <w:ind w:left="0"/>
        <w:jc w:val="both"/>
      </w:pPr>
      <w:r>
        <w:rPr>
          <w:rFonts w:ascii="Times New Roman"/>
          <w:b w:val="false"/>
          <w:i w:val="false"/>
          <w:color w:val="000000"/>
          <w:sz w:val="28"/>
        </w:rPr>
        <w:t xml:space="preserve">
      </w:t>
      </w:r>
      <w:r>
        <w:rPr>
          <w:rFonts w:ascii="Times New Roman"/>
          <w:b/>
          <w:i w:val="false"/>
          <w:color w:val="000000"/>
          <w:sz w:val="28"/>
        </w:rPr>
        <w:t>I. ИСТОРИЯ</w:t>
      </w:r>
    </w:p>
    <w:bookmarkEnd w:id="994"/>
    <w:bookmarkStart w:name="z2320" w:id="995"/>
    <w:p>
      <w:pPr>
        <w:spacing w:after="0"/>
        <w:ind w:left="0"/>
        <w:jc w:val="both"/>
      </w:pPr>
      <w:r>
        <w:rPr>
          <w:rFonts w:ascii="Times New Roman"/>
          <w:b w:val="false"/>
          <w:i w:val="false"/>
          <w:color w:val="000000"/>
          <w:sz w:val="28"/>
        </w:rPr>
        <w:t>
      Настоящая Политика является вторым изданием, заменяющим Политику в области охраны окружающей среды для полевых миссий ООН (2009.06) и Политику в области управлению отходами для полевых миссий ООН (2018.14).</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2322" w:id="996"/>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Стандарты качества сточных вод для захоронения или ограниченного повторного использования</w:t>
      </w:r>
    </w:p>
    <w:bookmarkEnd w:id="996"/>
    <w:bookmarkStart w:name="z2323" w:id="997"/>
    <w:p>
      <w:pPr>
        <w:spacing w:after="0"/>
        <w:ind w:left="0"/>
        <w:jc w:val="both"/>
      </w:pPr>
      <w:r>
        <w:rPr>
          <w:rFonts w:ascii="Times New Roman"/>
          <w:b w:val="false"/>
          <w:i w:val="false"/>
          <w:color w:val="000000"/>
          <w:sz w:val="28"/>
        </w:rPr>
        <w:t xml:space="preserve">
      </w:t>
      </w:r>
      <w:r>
        <w:rPr>
          <w:rFonts w:ascii="Times New Roman"/>
          <w:b/>
          <w:i w:val="false"/>
          <w:color w:val="000000"/>
          <w:sz w:val="28"/>
        </w:rPr>
        <w:t>ОБСТАНОВКА</w:t>
      </w:r>
    </w:p>
    <w:bookmarkEnd w:id="997"/>
    <w:bookmarkStart w:name="z2324" w:id="998"/>
    <w:p>
      <w:pPr>
        <w:spacing w:after="0"/>
        <w:ind w:left="0"/>
        <w:jc w:val="both"/>
      </w:pPr>
      <w:r>
        <w:rPr>
          <w:rFonts w:ascii="Times New Roman"/>
          <w:b w:val="false"/>
          <w:i w:val="false"/>
          <w:color w:val="000000"/>
          <w:sz w:val="28"/>
        </w:rPr>
        <w:t>
      В настоящем приложении приведены эксплуатационные стандарты качества сточных вод для сброса в окружающую среду (поверхностные, подземные или другие водоемы) или ограниченного повторного использования, а также ожидаемая инфраструктура очистки сточных вод/контроль оперативного управления для целей выполнения экологических мандатов ООН. Настоящее Приложение не распространяется на инфильтрацию сточных вод в грунт и не содержит информации о неограниченном повторном использовании, для чего следует обратиться к Руководству по водоснабжению и водоотведению для операций по поддержанию мира и специальных политических миссий. Процедуры испытаний и контроль качества должны соответствовать описанным в Руководстве по водоснабжению и водоотведению. Операционные стандарты были разработаны для полевых операций техническими группами по охране окружающей среды и инженерным вопросам DOS ООН, миротворческая операция и специальная политическая миссия.</w:t>
      </w:r>
    </w:p>
    <w:bookmarkEnd w:id="998"/>
    <w:bookmarkStart w:name="z2325" w:id="999"/>
    <w:p>
      <w:pPr>
        <w:spacing w:after="0"/>
        <w:ind w:left="0"/>
        <w:jc w:val="both"/>
      </w:pPr>
      <w:r>
        <w:rPr>
          <w:rFonts w:ascii="Times New Roman"/>
          <w:b w:val="false"/>
          <w:i w:val="false"/>
          <w:color w:val="000000"/>
          <w:sz w:val="28"/>
        </w:rPr>
        <w:t xml:space="preserve">
      </w:t>
      </w:r>
      <w:r>
        <w:rPr>
          <w:rFonts w:ascii="Times New Roman"/>
          <w:b/>
          <w:i w:val="false"/>
          <w:color w:val="000000"/>
          <w:sz w:val="28"/>
        </w:rPr>
        <w:t>МАСШТАБ И ПРИМЕНИМОСТЬ</w:t>
      </w:r>
    </w:p>
    <w:bookmarkEnd w:id="999"/>
    <w:bookmarkStart w:name="z2326" w:id="1000"/>
    <w:p>
      <w:pPr>
        <w:spacing w:after="0"/>
        <w:ind w:left="0"/>
        <w:jc w:val="both"/>
      </w:pPr>
      <w:r>
        <w:rPr>
          <w:rFonts w:ascii="Times New Roman"/>
          <w:b w:val="false"/>
          <w:i w:val="false"/>
          <w:color w:val="000000"/>
          <w:sz w:val="28"/>
        </w:rPr>
        <w:t>
      Настоящее приложение распространяется на все операции ООН по поддержанию мира (PKOs-peacekeeping operations) и специальные политические миссии (SPMs-special political missions), отвечающие критериям применимости, определенным в разделе В (Scope and Applicability) настоящей Политики, включая гражданский и военный компоненты и службы, работающие по контракту, над которыми миссия имеет оперативный контроль. Данное приложение предполагает соблюдение требований.</w:t>
      </w:r>
    </w:p>
    <w:bookmarkEnd w:id="1000"/>
    <w:bookmarkStart w:name="z2327" w:id="1001"/>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ОПЕРАТИВНЫЕ НОРМЫ</w:t>
      </w:r>
    </w:p>
    <w:bookmarkEnd w:id="1001"/>
    <w:bookmarkStart w:name="z2328" w:id="1002"/>
    <w:p>
      <w:pPr>
        <w:spacing w:after="0"/>
        <w:ind w:left="0"/>
        <w:jc w:val="both"/>
      </w:pPr>
      <w:r>
        <w:rPr>
          <w:rFonts w:ascii="Times New Roman"/>
          <w:b w:val="false"/>
          <w:i w:val="false"/>
          <w:color w:val="000000"/>
          <w:sz w:val="28"/>
        </w:rPr>
        <w:t>
      Если сточные воды сбрасываются в окружающую среду или используются для ограниченного повторного использования, они должны быть очищены до уровня третичной очистки, а качество очищенных стоков должно соответствовать стандартам, приведенным в таблице А1. Средства управления инфраструктурой и оперативным управлением приведены в таблице А2.</w:t>
      </w:r>
    </w:p>
    <w:bookmarkEnd w:id="1002"/>
    <w:bookmarkStart w:name="z2329" w:id="100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А1: Стандарты качества сточных вод для утилизации или ограниченного повторного использования</w:t>
      </w:r>
      <w:r>
        <w:rPr>
          <w:rFonts w:ascii="Times New Roman"/>
          <w:b w:val="false"/>
          <w:i w:val="false"/>
          <w:color w:val="000000"/>
          <w:vertAlign w:val="superscript"/>
        </w:rPr>
        <w:t>2</w:t>
      </w:r>
    </w:p>
    <w:bookmarkEnd w:id="1003"/>
    <w:bookmarkStart w:name="z2330" w:id="1004"/>
    <w:p>
      <w:pPr>
        <w:spacing w:after="0"/>
        <w:ind w:left="0"/>
        <w:jc w:val="both"/>
      </w:pPr>
      <w:r>
        <w:rPr>
          <w:rFonts w:ascii="Times New Roman"/>
          <w:b w:val="false"/>
          <w:i w:val="false"/>
          <w:color w:val="000000"/>
          <w:sz w:val="28"/>
        </w:rPr>
        <w:t xml:space="preserve">
      </w:t>
      </w:r>
      <w:r>
        <w:rPr>
          <w:rFonts w:ascii="Times New Roman"/>
          <w:b/>
          <w:i w:val="false"/>
          <w:color w:val="000000"/>
          <w:sz w:val="28"/>
        </w:rPr>
        <w:t>Воздействие - Сброс в воду</w:t>
      </w:r>
    </w:p>
    <w:bookmarkEnd w:id="1004"/>
    <w:bookmarkStart w:name="z2331" w:id="100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Параметр - BOD5- (biochemical oxygen demand) (пятидневная биохимическая потребность в кислороде)</w:t>
      </w:r>
    </w:p>
    <w:bookmarkEnd w:id="1005"/>
    <w:bookmarkStart w:name="z2332" w:id="1006"/>
    <w:p>
      <w:pPr>
        <w:spacing w:after="0"/>
        <w:ind w:left="0"/>
        <w:jc w:val="both"/>
      </w:pPr>
      <w:r>
        <w:rPr>
          <w:rFonts w:ascii="Times New Roman"/>
          <w:b w:val="false"/>
          <w:i w:val="false"/>
          <w:color w:val="000000"/>
          <w:sz w:val="28"/>
        </w:rPr>
        <w:t>
      Эксплуатационный стандарт/спецификация</w:t>
      </w:r>
    </w:p>
    <w:bookmarkEnd w:id="1006"/>
    <w:bookmarkStart w:name="z2333" w:id="1007"/>
    <w:p>
      <w:pPr>
        <w:spacing w:after="0"/>
        <w:ind w:left="0"/>
        <w:jc w:val="both"/>
      </w:pPr>
      <w:r>
        <w:rPr>
          <w:rFonts w:ascii="Times New Roman"/>
          <w:b w:val="false"/>
          <w:i w:val="false"/>
          <w:color w:val="000000"/>
          <w:sz w:val="28"/>
        </w:rPr>
        <w:t>
      - Среднегодовое значение не должно превышать 30 ppm.</w:t>
      </w:r>
    </w:p>
    <w:bookmarkEnd w:id="1007"/>
    <w:bookmarkStart w:name="z2334" w:id="1008"/>
    <w:p>
      <w:pPr>
        <w:spacing w:after="0"/>
        <w:ind w:left="0"/>
        <w:jc w:val="both"/>
      </w:pPr>
      <w:r>
        <w:rPr>
          <w:rFonts w:ascii="Times New Roman"/>
          <w:b w:val="false"/>
          <w:i w:val="false"/>
          <w:color w:val="000000"/>
          <w:sz w:val="28"/>
        </w:rPr>
        <w:t>
      - Квартальная проба не должна превышать 4S ppm.</w:t>
      </w:r>
    </w:p>
    <w:bookmarkEnd w:id="1008"/>
    <w:bookmarkStart w:name="z2335" w:id="1009"/>
    <w:p>
      <w:pPr>
        <w:spacing w:after="0"/>
        <w:ind w:left="0"/>
        <w:jc w:val="both"/>
      </w:pPr>
      <w:r>
        <w:rPr>
          <w:rFonts w:ascii="Times New Roman"/>
          <w:b w:val="false"/>
          <w:i w:val="false"/>
          <w:color w:val="000000"/>
          <w:sz w:val="28"/>
        </w:rPr>
        <w:t>
      - BOD5 измеряется не реже одного раза в квартал.</w:t>
      </w:r>
    </w:p>
    <w:bookmarkEnd w:id="1009"/>
    <w:bookmarkStart w:name="z2336" w:id="1010"/>
    <w:p>
      <w:pPr>
        <w:spacing w:after="0"/>
        <w:ind w:left="0"/>
        <w:jc w:val="both"/>
      </w:pPr>
      <w:r>
        <w:rPr>
          <w:rFonts w:ascii="Times New Roman"/>
          <w:b w:val="false"/>
          <w:i w:val="false"/>
          <w:color w:val="000000"/>
          <w:sz w:val="28"/>
        </w:rPr>
        <w:t>
      Предпочтительнее проводить измерения ежемесячно; при необходимости, по практическим соображениям, это может быть достигнуто путем использования соотношения COD/BOD5, если это соотношение определяется специально для каждого участка. Соотношение должно проверяться ежеквартально и при необходимости корректироваться.</w:t>
      </w:r>
    </w:p>
    <w:bookmarkEnd w:id="1010"/>
    <w:bookmarkStart w:name="z2337" w:id="1011"/>
    <w:p>
      <w:pPr>
        <w:spacing w:after="0"/>
        <w:ind w:left="0"/>
        <w:jc w:val="both"/>
      </w:pPr>
      <w:r>
        <w:rPr>
          <w:rFonts w:ascii="Times New Roman"/>
          <w:b w:val="false"/>
          <w:i w:val="false"/>
          <w:color w:val="000000"/>
          <w:sz w:val="28"/>
        </w:rPr>
        <w:t xml:space="preserve">
      </w:t>
      </w:r>
      <w:r>
        <w:rPr>
          <w:rFonts w:ascii="Times New Roman"/>
          <w:b/>
          <w:i w:val="false"/>
          <w:color w:val="000000"/>
          <w:sz w:val="28"/>
        </w:rPr>
        <w:t>COD (chemical oxygen demand) (дополнительно) (химическая потребность в кислороде)</w:t>
      </w:r>
    </w:p>
    <w:bookmarkEnd w:id="1011"/>
    <w:bookmarkStart w:name="z2338" w:id="1012"/>
    <w:p>
      <w:pPr>
        <w:spacing w:after="0"/>
        <w:ind w:left="0"/>
        <w:jc w:val="both"/>
      </w:pPr>
      <w:r>
        <w:rPr>
          <w:rFonts w:ascii="Times New Roman"/>
          <w:b w:val="false"/>
          <w:i w:val="false"/>
          <w:color w:val="000000"/>
          <w:sz w:val="28"/>
        </w:rPr>
        <w:t>
      - Приемлемый предел зависит от конкретной площадки и определяется по соотношению с BOD5.</w:t>
      </w:r>
    </w:p>
    <w:bookmarkEnd w:id="1012"/>
    <w:bookmarkStart w:name="z2339" w:id="1013"/>
    <w:p>
      <w:pPr>
        <w:spacing w:after="0"/>
        <w:ind w:left="0"/>
        <w:jc w:val="both"/>
      </w:pPr>
      <w:r>
        <w:rPr>
          <w:rFonts w:ascii="Times New Roman"/>
          <w:b w:val="false"/>
          <w:i w:val="false"/>
          <w:color w:val="000000"/>
          <w:sz w:val="28"/>
        </w:rPr>
        <w:t>
      - Предпочтительным является еженедельный мониторинг, особенно для крупных объектов.</w:t>
      </w:r>
    </w:p>
    <w:bookmarkEnd w:id="1013"/>
    <w:bookmarkStart w:name="z2340" w:id="1014"/>
    <w:p>
      <w:pPr>
        <w:spacing w:after="0"/>
        <w:ind w:left="0"/>
        <w:jc w:val="both"/>
      </w:pPr>
      <w:r>
        <w:rPr>
          <w:rFonts w:ascii="Times New Roman"/>
          <w:b w:val="false"/>
          <w:i w:val="false"/>
          <w:color w:val="000000"/>
          <w:sz w:val="28"/>
        </w:rPr>
        <w:t>
      - Для удаленных объектов допустим ежемесячный мониторинг.</w:t>
      </w:r>
    </w:p>
    <w:bookmarkEnd w:id="1014"/>
    <w:bookmarkStart w:name="z2341" w:id="1015"/>
    <w:p>
      <w:pPr>
        <w:spacing w:after="0"/>
        <w:ind w:left="0"/>
        <w:jc w:val="both"/>
      </w:pPr>
      <w:r>
        <w:rPr>
          <w:rFonts w:ascii="Times New Roman"/>
          <w:b w:val="false"/>
          <w:i w:val="false"/>
          <w:color w:val="000000"/>
          <w:sz w:val="28"/>
        </w:rPr>
        <w:t xml:space="preserve">
      </w:t>
      </w:r>
      <w:r>
        <w:rPr>
          <w:rFonts w:ascii="Times New Roman"/>
          <w:b/>
          <w:i w:val="false"/>
          <w:color w:val="000000"/>
          <w:sz w:val="28"/>
        </w:rPr>
        <w:t>TSS-(total suspended solids) (общее количество взвешенных веществ)</w:t>
      </w:r>
    </w:p>
    <w:bookmarkEnd w:id="1015"/>
    <w:bookmarkStart w:name="z2342" w:id="1016"/>
    <w:p>
      <w:pPr>
        <w:spacing w:after="0"/>
        <w:ind w:left="0"/>
        <w:jc w:val="both"/>
      </w:pPr>
      <w:r>
        <w:rPr>
          <w:rFonts w:ascii="Times New Roman"/>
          <w:b w:val="false"/>
          <w:i w:val="false"/>
          <w:color w:val="000000"/>
          <w:sz w:val="28"/>
        </w:rPr>
        <w:t>
      - Среднемесячное значение не должно превышать 30 ppm.</w:t>
      </w:r>
    </w:p>
    <w:bookmarkEnd w:id="1016"/>
    <w:bookmarkStart w:name="z2343" w:id="1017"/>
    <w:p>
      <w:pPr>
        <w:spacing w:after="0"/>
        <w:ind w:left="0"/>
        <w:jc w:val="both"/>
      </w:pPr>
      <w:r>
        <w:rPr>
          <w:rFonts w:ascii="Times New Roman"/>
          <w:b w:val="false"/>
          <w:i w:val="false"/>
          <w:color w:val="000000"/>
          <w:sz w:val="28"/>
        </w:rPr>
        <w:t>
      - Еженедельная проба не должна превышать 4S ppm</w:t>
      </w:r>
    </w:p>
    <w:bookmarkEnd w:id="1017"/>
    <w:bookmarkStart w:name="z2344" w:id="1018"/>
    <w:p>
      <w:pPr>
        <w:spacing w:after="0"/>
        <w:ind w:left="0"/>
        <w:jc w:val="both"/>
      </w:pPr>
      <w:r>
        <w:rPr>
          <w:rFonts w:ascii="Times New Roman"/>
          <w:b w:val="false"/>
          <w:i w:val="false"/>
          <w:color w:val="000000"/>
          <w:sz w:val="28"/>
        </w:rPr>
        <w:t>
      - TSS желательно измерять не реже двух раз в месяц.</w:t>
      </w:r>
    </w:p>
    <w:bookmarkEnd w:id="1018"/>
    <w:bookmarkStart w:name="z2345" w:id="1019"/>
    <w:p>
      <w:pPr>
        <w:spacing w:after="0"/>
        <w:ind w:left="0"/>
        <w:jc w:val="both"/>
      </w:pPr>
      <w:r>
        <w:rPr>
          <w:rFonts w:ascii="Times New Roman"/>
          <w:b w:val="false"/>
          <w:i w:val="false"/>
          <w:color w:val="000000"/>
          <w:sz w:val="28"/>
        </w:rPr>
        <w:t>
      - Для удаленных объектов допускается ежемесячный мониторинг.</w:t>
      </w:r>
    </w:p>
    <w:bookmarkEnd w:id="1019"/>
    <w:bookmarkStart w:name="z2346" w:id="1020"/>
    <w:p>
      <w:pPr>
        <w:spacing w:after="0"/>
        <w:ind w:left="0"/>
        <w:jc w:val="both"/>
      </w:pPr>
      <w:r>
        <w:rPr>
          <w:rFonts w:ascii="Times New Roman"/>
          <w:b w:val="false"/>
          <w:i w:val="false"/>
          <w:color w:val="000000"/>
          <w:sz w:val="28"/>
        </w:rPr>
        <w:t>
      - При необходимости, по практическим соображениям, допускается еженедельный мониторинг с использованием соотношения NTU/TSS, при условии, что это соотношение i) определяется специально для каждого участка, ii) проверяется ежемесячно и при необходимости корректируется.</w:t>
      </w:r>
    </w:p>
    <w:bookmarkEnd w:id="1020"/>
    <w:bookmarkStart w:name="z2347" w:id="1021"/>
    <w:p>
      <w:pPr>
        <w:spacing w:after="0"/>
        <w:ind w:left="0"/>
        <w:jc w:val="both"/>
      </w:pPr>
      <w:r>
        <w:rPr>
          <w:rFonts w:ascii="Times New Roman"/>
          <w:b w:val="false"/>
          <w:i w:val="false"/>
          <w:color w:val="000000"/>
          <w:sz w:val="28"/>
        </w:rPr>
        <w:t xml:space="preserve">
      </w:t>
      </w:r>
      <w:r>
        <w:rPr>
          <w:rFonts w:ascii="Times New Roman"/>
          <w:b/>
          <w:i w:val="false"/>
          <w:color w:val="000000"/>
          <w:sz w:val="28"/>
        </w:rPr>
        <w:t>pH</w:t>
      </w:r>
    </w:p>
    <w:bookmarkEnd w:id="1021"/>
    <w:bookmarkStart w:name="z2348" w:id="1022"/>
    <w:p>
      <w:pPr>
        <w:spacing w:after="0"/>
        <w:ind w:left="0"/>
        <w:jc w:val="both"/>
      </w:pPr>
      <w:r>
        <w:rPr>
          <w:rFonts w:ascii="Times New Roman"/>
          <w:b w:val="false"/>
          <w:i w:val="false"/>
          <w:color w:val="000000"/>
          <w:sz w:val="28"/>
        </w:rPr>
        <w:t>
      - pH от 6,0 до 9,0</w:t>
      </w:r>
    </w:p>
    <w:bookmarkEnd w:id="1022"/>
    <w:bookmarkStart w:name="z2349" w:id="1023"/>
    <w:p>
      <w:pPr>
        <w:spacing w:after="0"/>
        <w:ind w:left="0"/>
        <w:jc w:val="both"/>
      </w:pPr>
      <w:r>
        <w:rPr>
          <w:rFonts w:ascii="Times New Roman"/>
          <w:b w:val="false"/>
          <w:i w:val="false"/>
          <w:color w:val="000000"/>
          <w:sz w:val="28"/>
        </w:rPr>
        <w:t xml:space="preserve">
      </w:t>
      </w:r>
      <w:r>
        <w:rPr>
          <w:rFonts w:ascii="Times New Roman"/>
          <w:b/>
          <w:i w:val="false"/>
          <w:color w:val="000000"/>
          <w:sz w:val="28"/>
        </w:rPr>
        <w:t>Фекальные колиформные бактерии</w:t>
      </w:r>
    </w:p>
    <w:bookmarkEnd w:id="1023"/>
    <w:bookmarkStart w:name="z2350" w:id="1024"/>
    <w:p>
      <w:pPr>
        <w:spacing w:after="0"/>
        <w:ind w:left="0"/>
        <w:jc w:val="both"/>
      </w:pPr>
      <w:r>
        <w:rPr>
          <w:rFonts w:ascii="Times New Roman"/>
          <w:b w:val="false"/>
          <w:i w:val="false"/>
          <w:color w:val="000000"/>
          <w:sz w:val="28"/>
        </w:rPr>
        <w:t>
      - Содержание в пробе не должно превышать 1 000 CFU/100 мл.</w:t>
      </w:r>
    </w:p>
    <w:bookmarkEnd w:id="1024"/>
    <w:bookmarkStart w:name="z2351" w:id="1025"/>
    <w:p>
      <w:pPr>
        <w:spacing w:after="0"/>
        <w:ind w:left="0"/>
        <w:jc w:val="both"/>
      </w:pPr>
      <w:r>
        <w:rPr>
          <w:rFonts w:ascii="Times New Roman"/>
          <w:b w:val="false"/>
          <w:i w:val="false"/>
          <w:color w:val="000000"/>
          <w:sz w:val="28"/>
        </w:rPr>
        <w:t>
      - Частота измерений должна составлять не менее двух раз в месяц</w:t>
      </w:r>
    </w:p>
    <w:bookmarkEnd w:id="1025"/>
    <w:bookmarkStart w:name="z2352" w:id="102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А2: Инфраструктура очистки сточных вод/контроль оперативного управления</w:t>
      </w:r>
    </w:p>
    <w:bookmarkEnd w:id="1026"/>
    <w:bookmarkStart w:name="z2353" w:id="1027"/>
    <w:p>
      <w:pPr>
        <w:spacing w:after="0"/>
        <w:ind w:left="0"/>
        <w:jc w:val="both"/>
      </w:pPr>
      <w:r>
        <w:rPr>
          <w:rFonts w:ascii="Times New Roman"/>
          <w:b w:val="false"/>
          <w:i w:val="false"/>
          <w:color w:val="000000"/>
          <w:sz w:val="28"/>
        </w:rPr>
        <w:t xml:space="preserve">
      </w:t>
      </w:r>
      <w:r>
        <w:rPr>
          <w:rFonts w:ascii="Times New Roman"/>
          <w:b/>
          <w:i w:val="false"/>
          <w:color w:val="000000"/>
          <w:sz w:val="28"/>
        </w:rPr>
        <w:t>Аспект - Инфраструктура</w:t>
      </w:r>
    </w:p>
    <w:bookmarkEnd w:id="1027"/>
    <w:bookmarkStart w:name="z2354" w:id="1028"/>
    <w:p>
      <w:pPr>
        <w:spacing w:after="0"/>
        <w:ind w:left="0"/>
        <w:jc w:val="both"/>
      </w:pPr>
      <w:r>
        <w:rPr>
          <w:rFonts w:ascii="Times New Roman"/>
          <w:b w:val="false"/>
          <w:i w:val="false"/>
          <w:color w:val="000000"/>
          <w:sz w:val="28"/>
        </w:rPr>
        <w:t xml:space="preserve">
      </w:t>
      </w:r>
      <w:r>
        <w:rPr>
          <w:rFonts w:ascii="Times New Roman"/>
          <w:b/>
          <w:i w:val="false"/>
          <w:color w:val="000000"/>
          <w:sz w:val="28"/>
        </w:rPr>
        <w:t>Эксплуатационный стандарт/спецификация</w:t>
      </w:r>
    </w:p>
    <w:bookmarkEnd w:id="1028"/>
    <w:bookmarkStart w:name="z2355" w:id="1029"/>
    <w:p>
      <w:pPr>
        <w:spacing w:after="0"/>
        <w:ind w:left="0"/>
        <w:jc w:val="both"/>
      </w:pPr>
      <w:r>
        <w:rPr>
          <w:rFonts w:ascii="Times New Roman"/>
          <w:b w:val="false"/>
          <w:i w:val="false"/>
          <w:color w:val="000000"/>
          <w:sz w:val="28"/>
        </w:rPr>
        <w:t>
      Инфраструктура и средства оперативного управления для снижения риска превышения нормативов качества сточных вод обычно включают:</w:t>
      </w:r>
    </w:p>
    <w:bookmarkEnd w:id="1029"/>
    <w:bookmarkStart w:name="z2356" w:id="1030"/>
    <w:p>
      <w:pPr>
        <w:spacing w:after="0"/>
        <w:ind w:left="0"/>
        <w:jc w:val="both"/>
      </w:pPr>
      <w:r>
        <w:rPr>
          <w:rFonts w:ascii="Times New Roman"/>
          <w:b w:val="false"/>
          <w:i w:val="false"/>
          <w:color w:val="000000"/>
          <w:sz w:val="28"/>
        </w:rPr>
        <w:t>
      - Все объекты инфраструктуры по очистке сточных вод постоянно находятся в полной готовности к эксплуатации и поддерживаются в хорошем состоянии.</w:t>
      </w:r>
    </w:p>
    <w:bookmarkEnd w:id="1030"/>
    <w:bookmarkStart w:name="z2357" w:id="1031"/>
    <w:p>
      <w:pPr>
        <w:spacing w:after="0"/>
        <w:ind w:left="0"/>
        <w:jc w:val="both"/>
      </w:pPr>
      <w:r>
        <w:rPr>
          <w:rFonts w:ascii="Times New Roman"/>
          <w:b w:val="false"/>
          <w:i w:val="false"/>
          <w:color w:val="000000"/>
          <w:sz w:val="28"/>
        </w:rPr>
        <w:t>
      - Отсутствие неконтролируемого сброса и/или перелива сточных вод из септиков, подъемных станций, резервуаров, раковин, душевых кабин, ванн, машин для стирки одежды и посудомоечных машин в окружающую среду.</w:t>
      </w:r>
    </w:p>
    <w:bookmarkEnd w:id="1031"/>
    <w:bookmarkStart w:name="z2358" w:id="1032"/>
    <w:p>
      <w:pPr>
        <w:spacing w:after="0"/>
        <w:ind w:left="0"/>
        <w:jc w:val="both"/>
      </w:pPr>
      <w:r>
        <w:rPr>
          <w:rFonts w:ascii="Times New Roman"/>
          <w:b w:val="false"/>
          <w:i w:val="false"/>
          <w:color w:val="000000"/>
          <w:sz w:val="28"/>
        </w:rPr>
        <w:t>
      - Септики и канализационная инфраструктура герметичны и не допускают смешивания ливневых вод со сточными водами через открытые отверстия/трубы или трещины в конструкции. При отсутствии водопроводной сети выгребные ямы, душевые и т.д. проектируются/конструируются таким образом, чтобы предотвратить поступление или инфильтрацию ливневых или грунтовых вод, с достаточным отступом от источников воды, чтобы исключить сброс неочищенных сточных вод за пределы участка.</w:t>
      </w:r>
    </w:p>
    <w:bookmarkEnd w:id="1032"/>
    <w:bookmarkStart w:name="z2359" w:id="1033"/>
    <w:p>
      <w:pPr>
        <w:spacing w:after="0"/>
        <w:ind w:left="0"/>
        <w:jc w:val="both"/>
      </w:pPr>
      <w:r>
        <w:rPr>
          <w:rFonts w:ascii="Times New Roman"/>
          <w:b w:val="false"/>
          <w:i w:val="false"/>
          <w:color w:val="000000"/>
          <w:sz w:val="28"/>
        </w:rPr>
        <w:t>
      - Каждый септик обеспечивает время отстаивания септической жидкости не менее 24 часов.</w:t>
      </w:r>
    </w:p>
    <w:bookmarkEnd w:id="1033"/>
    <w:bookmarkStart w:name="z2360" w:id="1034"/>
    <w:p>
      <w:pPr>
        <w:spacing w:after="0"/>
        <w:ind w:left="0"/>
        <w:jc w:val="both"/>
      </w:pPr>
      <w:r>
        <w:rPr>
          <w:rFonts w:ascii="Times New Roman"/>
          <w:b w:val="false"/>
          <w:i w:val="false"/>
          <w:color w:val="000000"/>
          <w:sz w:val="28"/>
        </w:rPr>
        <w:t>
      - Каждая кухня оборудована таким образом, чтобы улавливать и предотвращать попадание жира, масла и смазки в санитарную канализацию и септическую систему (например, с помощью сборного или литого жироуловителя, или резервуара, не подключенного к санитарной канализации). Жироуловители регулярно проверяются, опорожняются и обслуживаются, как только жир, масло и смазка достигают 25% глубины.</w:t>
      </w:r>
    </w:p>
    <w:bookmarkEnd w:id="1034"/>
    <w:bookmarkStart w:name="z2361" w:id="1035"/>
    <w:p>
      <w:pPr>
        <w:spacing w:after="0"/>
        <w:ind w:left="0"/>
        <w:jc w:val="both"/>
      </w:pPr>
      <w:r>
        <w:rPr>
          <w:rFonts w:ascii="Times New Roman"/>
          <w:b w:val="false"/>
          <w:i w:val="false"/>
          <w:color w:val="000000"/>
          <w:sz w:val="28"/>
        </w:rPr>
        <w:t>
      - Вода, образующаяся в транспортных цехах, на автомойках, топливных фермах, в резервуарах для хранения топлива, в местах раздачи топлива, в местах хранения отработанного масла или на генераторных стендах, отводится через масло- и водоотделитель, чтобы снизить риск загрязнения нефтепродуктами грунтовых и водных источников. Масло- и водоотделители регулярно обслуживаются, а плавающее масло удаляется при превышении 5% смачиваемой высоты.</w:t>
      </w:r>
    </w:p>
    <w:bookmarkEnd w:id="1035"/>
    <w:bookmarkStart w:name="z2362" w:id="1036"/>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Трансфер</w:t>
      </w:r>
    </w:p>
    <w:bookmarkEnd w:id="1036"/>
    <w:bookmarkStart w:name="z2363" w:id="1037"/>
    <w:p>
      <w:pPr>
        <w:spacing w:after="0"/>
        <w:ind w:left="0"/>
        <w:jc w:val="both"/>
      </w:pPr>
      <w:r>
        <w:rPr>
          <w:rFonts w:ascii="Times New Roman"/>
          <w:b w:val="false"/>
          <w:i w:val="false"/>
          <w:color w:val="000000"/>
          <w:sz w:val="28"/>
        </w:rPr>
        <w:t>
      Если часть или вся сточная вода/шлам передается за пределы площадки для обработки или утилизации, миссия должна убедиться, что персонал ООН или подрядчики, ответственные за транспортировку на внешние площадки, действительно доставляют отходы на указанную(ые) площадку(и), а не в неутвержденные места.</w:t>
      </w:r>
    </w:p>
    <w:bookmarkEnd w:id="1037"/>
    <w:bookmarkStart w:name="z2364" w:id="1038"/>
    <w:p>
      <w:pPr>
        <w:spacing w:after="0"/>
        <w:ind w:left="0"/>
        <w:jc w:val="both"/>
      </w:pPr>
      <w:r>
        <w:rPr>
          <w:rFonts w:ascii="Times New Roman"/>
          <w:b w:val="false"/>
          <w:i w:val="false"/>
          <w:color w:val="000000"/>
          <w:sz w:val="28"/>
        </w:rPr>
        <w:t>
      В случае прямого подключения к внешнему объекту необходимо проверить трубопроводную сеть на отсутствие утечек или переполнения.</w:t>
      </w:r>
    </w:p>
    <w:bookmarkEnd w:id="1038"/>
    <w:bookmarkStart w:name="z2365" w:id="1039"/>
    <w:p>
      <w:pPr>
        <w:spacing w:after="0"/>
        <w:ind w:left="0"/>
        <w:jc w:val="both"/>
      </w:pPr>
      <w:r>
        <w:rPr>
          <w:rFonts w:ascii="Times New Roman"/>
          <w:b w:val="false"/>
          <w:i w:val="false"/>
          <w:color w:val="000000"/>
          <w:sz w:val="28"/>
        </w:rPr>
        <w:t>
      Выборочная проверка транспортного подрядчика или трубопроводной сети должна проводиться не реже двух раз в год, хотя в идеале - чаще.</w:t>
      </w:r>
    </w:p>
    <w:bookmarkEnd w:id="1039"/>
    <w:bookmarkStart w:name="z2366" w:id="1040"/>
    <w:p>
      <w:pPr>
        <w:spacing w:after="0"/>
        <w:ind w:left="0"/>
        <w:jc w:val="both"/>
      </w:pPr>
      <w:r>
        <w:rPr>
          <w:rFonts w:ascii="Times New Roman"/>
          <w:b w:val="false"/>
          <w:i w:val="false"/>
          <w:color w:val="000000"/>
          <w:sz w:val="28"/>
        </w:rPr>
        <w:t xml:space="preserve">
      </w:t>
      </w:r>
      <w:r>
        <w:rPr>
          <w:rFonts w:ascii="Times New Roman"/>
          <w:b/>
          <w:i w:val="false"/>
          <w:color w:val="000000"/>
          <w:sz w:val="28"/>
        </w:rPr>
        <w:t>Внешние сайты (не относящиеся к ООН)</w:t>
      </w:r>
    </w:p>
    <w:bookmarkEnd w:id="1040"/>
    <w:bookmarkStart w:name="z2367" w:id="1041"/>
    <w:p>
      <w:pPr>
        <w:spacing w:after="0"/>
        <w:ind w:left="0"/>
        <w:jc w:val="both"/>
      </w:pPr>
      <w:r>
        <w:rPr>
          <w:rFonts w:ascii="Times New Roman"/>
          <w:b w:val="false"/>
          <w:i w:val="false"/>
          <w:color w:val="000000"/>
          <w:sz w:val="28"/>
        </w:rPr>
        <w:t>
      Если полевая миссия ООН использует внешние очистные сооружения, то обычно ожидается выполнение следующих условий:</w:t>
      </w:r>
    </w:p>
    <w:bookmarkEnd w:id="1041"/>
    <w:bookmarkStart w:name="z2368" w:id="1042"/>
    <w:p>
      <w:pPr>
        <w:spacing w:after="0"/>
        <w:ind w:left="0"/>
        <w:jc w:val="both"/>
      </w:pPr>
      <w:r>
        <w:rPr>
          <w:rFonts w:ascii="Times New Roman"/>
          <w:b w:val="false"/>
          <w:i w:val="false"/>
          <w:color w:val="000000"/>
          <w:sz w:val="28"/>
        </w:rPr>
        <w:t>
      - Объект имеет лицензию и разрешение правительства принимающей страны.</w:t>
      </w:r>
    </w:p>
    <w:bookmarkEnd w:id="1042"/>
    <w:bookmarkStart w:name="z2369" w:id="1043"/>
    <w:p>
      <w:pPr>
        <w:spacing w:after="0"/>
        <w:ind w:left="0"/>
        <w:jc w:val="both"/>
      </w:pPr>
      <w:r>
        <w:rPr>
          <w:rFonts w:ascii="Times New Roman"/>
          <w:b w:val="false"/>
          <w:i w:val="false"/>
          <w:color w:val="000000"/>
          <w:sz w:val="28"/>
        </w:rPr>
        <w:t>
      - Доступ для посещения объекта предоставляется персоналу миссии до подписания письменного соглашения и два раза в год после этого.</w:t>
      </w:r>
    </w:p>
    <w:bookmarkEnd w:id="1043"/>
    <w:bookmarkStart w:name="z2370" w:id="1044"/>
    <w:p>
      <w:pPr>
        <w:spacing w:after="0"/>
        <w:ind w:left="0"/>
        <w:jc w:val="both"/>
      </w:pPr>
      <w:r>
        <w:rPr>
          <w:rFonts w:ascii="Times New Roman"/>
          <w:b w:val="false"/>
          <w:i w:val="false"/>
          <w:color w:val="000000"/>
          <w:sz w:val="28"/>
        </w:rPr>
        <w:t>
      Доступ для посещения объекта предоставляется сотрудникам миссии до подписания письменного соглашения и два раза в год после этого.</w:t>
      </w:r>
    </w:p>
    <w:bookmarkEnd w:id="1044"/>
    <w:bookmarkStart w:name="z2371" w:id="1045"/>
    <w:p>
      <w:pPr>
        <w:spacing w:after="0"/>
        <w:ind w:left="0"/>
        <w:jc w:val="both"/>
      </w:pPr>
      <w:r>
        <w:rPr>
          <w:rFonts w:ascii="Times New Roman"/>
          <w:b w:val="false"/>
          <w:i w:val="false"/>
          <w:color w:val="000000"/>
          <w:sz w:val="28"/>
        </w:rPr>
        <w:t>
      - Объект защищен от случайного доступа и защищен от природных угроз (например, наводнений).</w:t>
      </w:r>
    </w:p>
    <w:bookmarkEnd w:id="1045"/>
    <w:bookmarkStart w:name="z2372" w:id="1046"/>
    <w:p>
      <w:pPr>
        <w:spacing w:after="0"/>
        <w:ind w:left="0"/>
        <w:jc w:val="both"/>
      </w:pPr>
      <w:r>
        <w:rPr>
          <w:rFonts w:ascii="Times New Roman"/>
          <w:b w:val="false"/>
          <w:i w:val="false"/>
          <w:color w:val="000000"/>
          <w:sz w:val="28"/>
        </w:rPr>
        <w:t>
      - Качество очищенных стоков соответствует стандартам, изложенным в настоящем Приложении. При отсутствии подробной информации о качестве очищенных сточных вод предполагается, что будут соблюдены следующие условия:</w:t>
      </w:r>
    </w:p>
    <w:bookmarkEnd w:id="1046"/>
    <w:bookmarkStart w:name="z2373" w:id="1047"/>
    <w:p>
      <w:pPr>
        <w:spacing w:after="0"/>
        <w:ind w:left="0"/>
        <w:jc w:val="both"/>
      </w:pPr>
      <w:r>
        <w:rPr>
          <w:rFonts w:ascii="Times New Roman"/>
          <w:b w:val="false"/>
          <w:i w:val="false"/>
          <w:color w:val="000000"/>
          <w:sz w:val="28"/>
        </w:rPr>
        <w:t>
      - Участок спроектирован и имеет конфигурацию или проект для очистки сточных вод, включая управление ливневыми стоками.</w:t>
      </w:r>
    </w:p>
    <w:bookmarkEnd w:id="1047"/>
    <w:bookmarkStart w:name="z2374" w:id="1048"/>
    <w:p>
      <w:pPr>
        <w:spacing w:after="0"/>
        <w:ind w:left="0"/>
        <w:jc w:val="both"/>
      </w:pPr>
      <w:r>
        <w:rPr>
          <w:rFonts w:ascii="Times New Roman"/>
          <w:b w:val="false"/>
          <w:i w:val="false"/>
          <w:color w:val="000000"/>
          <w:sz w:val="28"/>
        </w:rPr>
        <w:t>
      - Управление и надлежащее обслуживание объекта, очистка и утилизация сточных вод осуществляется контролируемым образом, без переливов и неконтролируемых сбросов.</w:t>
      </w:r>
    </w:p>
    <w:bookmarkEnd w:id="1048"/>
    <w:bookmarkStart w:name="z2375" w:id="1049"/>
    <w:p>
      <w:pPr>
        <w:spacing w:after="0"/>
        <w:ind w:left="0"/>
        <w:jc w:val="both"/>
      </w:pPr>
      <w:r>
        <w:rPr>
          <w:rFonts w:ascii="Times New Roman"/>
          <w:b w:val="false"/>
          <w:i w:val="false"/>
          <w:color w:val="000000"/>
          <w:sz w:val="28"/>
        </w:rPr>
        <w:t xml:space="preserve">
      </w:t>
      </w:r>
      <w:r>
        <w:rPr>
          <w:rFonts w:ascii="Times New Roman"/>
          <w:b/>
          <w:i w:val="false"/>
          <w:color w:val="000000"/>
          <w:sz w:val="28"/>
        </w:rPr>
        <w:t>Инспекции</w:t>
      </w:r>
    </w:p>
    <w:bookmarkEnd w:id="1049"/>
    <w:bookmarkStart w:name="z2376" w:id="1050"/>
    <w:p>
      <w:pPr>
        <w:spacing w:after="0"/>
        <w:ind w:left="0"/>
        <w:jc w:val="both"/>
      </w:pPr>
      <w:r>
        <w:rPr>
          <w:rFonts w:ascii="Times New Roman"/>
          <w:b w:val="false"/>
          <w:i w:val="false"/>
          <w:color w:val="000000"/>
          <w:sz w:val="28"/>
        </w:rPr>
        <w:t>
      Инспекция ООН и внешних очистных сооружений должна проводиться не реже двух раз в год, хотя в идеале - чаще.</w:t>
      </w:r>
    </w:p>
    <w:bookmarkEnd w:id="1050"/>
    <w:bookmarkStart w:name="z2377" w:id="1051"/>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Проверка качества сточных вод</w:t>
      </w:r>
    </w:p>
    <w:bookmarkEnd w:id="1051"/>
    <w:bookmarkStart w:name="z2378" w:id="1052"/>
    <w:p>
      <w:pPr>
        <w:spacing w:after="0"/>
        <w:ind w:left="0"/>
        <w:jc w:val="both"/>
      </w:pPr>
      <w:r>
        <w:rPr>
          <w:rFonts w:ascii="Times New Roman"/>
          <w:b w:val="false"/>
          <w:i w:val="false"/>
          <w:color w:val="000000"/>
          <w:sz w:val="28"/>
        </w:rPr>
        <w:t>
      На участках обработки ООН должны проводиться регулярные анализы в соответствии с таблицей А1 настоящего Приложения. Должны вестись соответствующие записи этих анализов, которые должны быть легко доступны. В случае выявления несоответствий, корректирующие действия должны быть выполнены незамедлительно, чтобы избежать воздействия на окружающую среду.</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В</w:t>
            </w:r>
          </w:p>
        </w:tc>
      </w:tr>
    </w:tbl>
    <w:bookmarkStart w:name="z2380" w:id="1053"/>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Стандарты утилизации отходов</w:t>
      </w:r>
    </w:p>
    <w:bookmarkEnd w:id="1053"/>
    <w:bookmarkStart w:name="z2381" w:id="1054"/>
    <w:p>
      <w:pPr>
        <w:spacing w:after="0"/>
        <w:ind w:left="0"/>
        <w:jc w:val="both"/>
      </w:pPr>
      <w:r>
        <w:rPr>
          <w:rFonts w:ascii="Times New Roman"/>
          <w:b w:val="false"/>
          <w:i w:val="false"/>
          <w:color w:val="000000"/>
          <w:sz w:val="28"/>
        </w:rPr>
        <w:t>
      Настоящее Приложение вводится в действие в рамках Экологической политики миротворческих операций и специальных политических миссий DOS/2022.01, поэтому дополнительных подписей не требуется. Дата вступления в силу - в соответствии с Политикой.</w:t>
      </w:r>
    </w:p>
    <w:bookmarkEnd w:id="1054"/>
    <w:bookmarkStart w:name="z2382" w:id="1055"/>
    <w:p>
      <w:pPr>
        <w:spacing w:after="0"/>
        <w:ind w:left="0"/>
        <w:jc w:val="both"/>
      </w:pPr>
      <w:r>
        <w:rPr>
          <w:rFonts w:ascii="Times New Roman"/>
          <w:b w:val="false"/>
          <w:i w:val="false"/>
          <w:color w:val="000000"/>
          <w:sz w:val="28"/>
        </w:rPr>
        <w:t xml:space="preserve">
      </w:t>
      </w:r>
      <w:r>
        <w:rPr>
          <w:rFonts w:ascii="Times New Roman"/>
          <w:b/>
          <w:i w:val="false"/>
          <w:color w:val="000000"/>
          <w:sz w:val="28"/>
        </w:rPr>
        <w:t>ОБСТАНОВКА</w:t>
      </w:r>
    </w:p>
    <w:bookmarkEnd w:id="1055"/>
    <w:bookmarkStart w:name="z2383" w:id="1056"/>
    <w:p>
      <w:pPr>
        <w:spacing w:after="0"/>
        <w:ind w:left="0"/>
        <w:jc w:val="both"/>
      </w:pPr>
      <w:r>
        <w:rPr>
          <w:rFonts w:ascii="Times New Roman"/>
          <w:b w:val="false"/>
          <w:i w:val="false"/>
          <w:color w:val="000000"/>
          <w:sz w:val="28"/>
        </w:rPr>
        <w:t>
      В данном приложении приведены минимальные операционные стандарты по удалению отходов в окружающую среду. Подробные указания можно найти в Руководстве по утилизации отходов для операций по поддержанию мира и специальных политических миссий. Оперативные стандарты были разработаны для полевых операций техническими группами по охране окружающей среды и инженерным вопросам UN DOS, РКО и SPM.</w:t>
      </w:r>
    </w:p>
    <w:bookmarkEnd w:id="1056"/>
    <w:bookmarkStart w:name="z2384" w:id="1057"/>
    <w:p>
      <w:pPr>
        <w:spacing w:after="0"/>
        <w:ind w:left="0"/>
        <w:jc w:val="both"/>
      </w:pPr>
      <w:r>
        <w:rPr>
          <w:rFonts w:ascii="Times New Roman"/>
          <w:b w:val="false"/>
          <w:i w:val="false"/>
          <w:color w:val="000000"/>
          <w:sz w:val="28"/>
        </w:rPr>
        <w:t xml:space="preserve">
      </w:t>
      </w:r>
      <w:r>
        <w:rPr>
          <w:rFonts w:ascii="Times New Roman"/>
          <w:b/>
          <w:i w:val="false"/>
          <w:color w:val="000000"/>
          <w:sz w:val="28"/>
        </w:rPr>
        <w:t>МАСШТАБ И ПРИМЕНИМОСТЬ</w:t>
      </w:r>
    </w:p>
    <w:bookmarkEnd w:id="1057"/>
    <w:bookmarkStart w:name="z2385" w:id="1058"/>
    <w:p>
      <w:pPr>
        <w:spacing w:after="0"/>
        <w:ind w:left="0"/>
        <w:jc w:val="both"/>
      </w:pPr>
      <w:r>
        <w:rPr>
          <w:rFonts w:ascii="Times New Roman"/>
          <w:b w:val="false"/>
          <w:i w:val="false"/>
          <w:color w:val="000000"/>
          <w:sz w:val="28"/>
        </w:rPr>
        <w:t>
      Настоящее приложение распространяется на все операции ООН по поддержанию мира (PKOs) и специальные политические миссии (SPMs), отвечающие критериям применимости, определенным в разделе 8 (Scope and Applicability) настоящей Политики, включая гражданский и военный компоненты и службы, работающие по контракту, над которыми миссия имеет оперативный контроль. Данное приложение предполагает соблюдение требований.</w:t>
      </w:r>
    </w:p>
    <w:bookmarkEnd w:id="1058"/>
    <w:bookmarkStart w:name="z2386" w:id="1059"/>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ОПЕРАТИВНЫЕ НОРМЫ</w:t>
      </w:r>
    </w:p>
    <w:bookmarkEnd w:id="1059"/>
    <w:bookmarkStart w:name="z2387" w:id="1060"/>
    <w:p>
      <w:pPr>
        <w:spacing w:after="0"/>
        <w:ind w:left="0"/>
        <w:jc w:val="both"/>
      </w:pPr>
      <w:r>
        <w:rPr>
          <w:rFonts w:ascii="Times New Roman"/>
          <w:b w:val="false"/>
          <w:i w:val="false"/>
          <w:color w:val="000000"/>
          <w:sz w:val="28"/>
        </w:rPr>
        <w:t>
      Обработка и утилизация опасных и биомедицинских отходов должна соответствовать стандартам, приведенным в таблице В1. Обработка и утилизация неопасных и биомедицинских отходов должна соответствовать стандартам, приведенным в таблице В2.</w:t>
      </w:r>
    </w:p>
    <w:bookmarkEnd w:id="1060"/>
    <w:bookmarkStart w:name="z2388" w:id="106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В1: Стандарты обработки и утилизации опасных и биомедицинских отходов</w:t>
      </w:r>
    </w:p>
    <w:bookmarkEnd w:id="1061"/>
    <w:bookmarkStart w:name="z2389" w:id="1062"/>
    <w:p>
      <w:pPr>
        <w:spacing w:after="0"/>
        <w:ind w:left="0"/>
        <w:jc w:val="both"/>
      </w:pPr>
      <w:r>
        <w:rPr>
          <w:rFonts w:ascii="Times New Roman"/>
          <w:b w:val="false"/>
          <w:i w:val="false"/>
          <w:color w:val="000000"/>
          <w:sz w:val="28"/>
        </w:rPr>
        <w:t xml:space="preserve">
      </w:t>
      </w:r>
      <w:r>
        <w:rPr>
          <w:rFonts w:ascii="Times New Roman"/>
          <w:b/>
          <w:i w:val="false"/>
          <w:color w:val="000000"/>
          <w:sz w:val="28"/>
        </w:rPr>
        <w:t>Влияние</w:t>
      </w:r>
      <w:r>
        <w:rPr>
          <w:rFonts w:ascii="Times New Roman"/>
          <w:b w:val="false"/>
          <w:i w:val="false"/>
          <w:color w:val="000000"/>
          <w:sz w:val="28"/>
        </w:rPr>
        <w:t xml:space="preserve"> - Выбросы в атмосферу, землю и воду</w:t>
      </w:r>
    </w:p>
    <w:bookmarkEnd w:id="1062"/>
    <w:bookmarkStart w:name="z2390" w:id="106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Параметр - Различные токсичные, реактивные, огнеопасные, коррозионные, инфекционные или радиоактивные материалы</w:t>
      </w:r>
    </w:p>
    <w:bookmarkEnd w:id="1063"/>
    <w:bookmarkStart w:name="z2391" w:id="1064"/>
    <w:p>
      <w:pPr>
        <w:spacing w:after="0"/>
        <w:ind w:left="0"/>
        <w:jc w:val="both"/>
      </w:pPr>
      <w:r>
        <w:rPr>
          <w:rFonts w:ascii="Times New Roman"/>
          <w:b w:val="false"/>
          <w:i w:val="false"/>
          <w:color w:val="000000"/>
          <w:sz w:val="28"/>
        </w:rPr>
        <w:t xml:space="preserve">
      </w:t>
      </w:r>
      <w:r>
        <w:rPr>
          <w:rFonts w:ascii="Times New Roman"/>
          <w:b/>
          <w:i w:val="false"/>
          <w:color w:val="000000"/>
          <w:sz w:val="28"/>
        </w:rPr>
        <w:t>Эксплуатационный стандарт/спецификация</w:t>
      </w:r>
    </w:p>
    <w:bookmarkEnd w:id="1064"/>
    <w:bookmarkStart w:name="z2392" w:id="1065"/>
    <w:p>
      <w:pPr>
        <w:spacing w:after="0"/>
        <w:ind w:left="0"/>
        <w:jc w:val="both"/>
      </w:pPr>
      <w:r>
        <w:rPr>
          <w:rFonts w:ascii="Times New Roman"/>
          <w:b w:val="false"/>
          <w:i w:val="false"/>
          <w:color w:val="000000"/>
          <w:sz w:val="28"/>
        </w:rPr>
        <w:t>
      Опасные и биомедицинские отходы не должны выбрасываться в воздух, на землю или в воду без предварительной обработки, соответствующей типу отходов. Объекты сбора, транспортировки, хранения и обработки отходов должны быть устроены таким образом, чтобы обеспечить разделение и инвентаризацию опасных отходов. Такие объекты должны быть крытыми, вентилируемыми и иметь защиту от грунта. Опасные отходы должны подвергаться своевременной официальной обработке и утилизации в соответствии с Приложением С. В тех случаях, когда этим занимается ООН (включая силовые компоненты), соответствующая обработка включает, но не ограничивается, следующее:</w:t>
      </w:r>
    </w:p>
    <w:bookmarkEnd w:id="1065"/>
    <w:bookmarkStart w:name="z2393" w:id="1066"/>
    <w:p>
      <w:pPr>
        <w:spacing w:after="0"/>
        <w:ind w:left="0"/>
        <w:jc w:val="both"/>
      </w:pPr>
      <w:r>
        <w:rPr>
          <w:rFonts w:ascii="Times New Roman"/>
          <w:b w:val="false"/>
          <w:i w:val="false"/>
          <w:color w:val="000000"/>
          <w:sz w:val="28"/>
        </w:rPr>
        <w:t>
      - Химические вещества должны быть либо возвращены, либо сделаны нетоксичными путем нейтрализации, щелочного гидролиза или другой химической обработки, либо инкапсулированы перед утилизацией.</w:t>
      </w:r>
    </w:p>
    <w:bookmarkEnd w:id="1066"/>
    <w:bookmarkStart w:name="z2394" w:id="1067"/>
    <w:p>
      <w:pPr>
        <w:spacing w:after="0"/>
        <w:ind w:left="0"/>
        <w:jc w:val="both"/>
      </w:pPr>
      <w:r>
        <w:rPr>
          <w:rFonts w:ascii="Times New Roman"/>
          <w:b w:val="false"/>
          <w:i w:val="false"/>
          <w:color w:val="000000"/>
          <w:sz w:val="28"/>
        </w:rPr>
        <w:t>
      - Биомедицинские отходы должны подвергаться автоклавированию или сжиганию в биомедицинских мусоросжигающих печах.</w:t>
      </w:r>
    </w:p>
    <w:bookmarkEnd w:id="1067"/>
    <w:bookmarkStart w:name="z2395" w:id="1068"/>
    <w:p>
      <w:pPr>
        <w:spacing w:after="0"/>
        <w:ind w:left="0"/>
        <w:jc w:val="both"/>
      </w:pPr>
      <w:r>
        <w:rPr>
          <w:rFonts w:ascii="Times New Roman"/>
          <w:b w:val="false"/>
          <w:i w:val="false"/>
          <w:color w:val="000000"/>
          <w:sz w:val="28"/>
        </w:rPr>
        <w:t>
      - Фармацевтические препараты с истекшим сроком годности должны быть возвращены, сожжены в специальной печи для сжигания отходов биомедицинского назначения или инкапсулированы перед утилизацией.</w:t>
      </w:r>
    </w:p>
    <w:bookmarkEnd w:id="1068"/>
    <w:bookmarkStart w:name="z2396" w:id="1069"/>
    <w:p>
      <w:pPr>
        <w:spacing w:after="0"/>
        <w:ind w:left="0"/>
        <w:jc w:val="both"/>
      </w:pPr>
      <w:r>
        <w:rPr>
          <w:rFonts w:ascii="Times New Roman"/>
          <w:b w:val="false"/>
          <w:i w:val="false"/>
          <w:color w:val="000000"/>
          <w:sz w:val="28"/>
        </w:rPr>
        <w:t>
      - Вся загрязненная почва должна быть очищена до приемлемого уровня (критерии принимающей страны или &lt;5000ррт общих нефтяных углеводородов, или, в случае стрельбищ, удаление всего свинца, т.е. &lt;1200 мг/кг, если последнее является более строгим).</w:t>
      </w:r>
    </w:p>
    <w:bookmarkEnd w:id="1069"/>
    <w:bookmarkStart w:name="z2397" w:id="1070"/>
    <w:p>
      <w:pPr>
        <w:spacing w:after="0"/>
        <w:ind w:left="0"/>
        <w:jc w:val="both"/>
      </w:pPr>
      <w:r>
        <w:rPr>
          <w:rFonts w:ascii="Times New Roman"/>
          <w:b w:val="false"/>
          <w:i w:val="false"/>
          <w:color w:val="000000"/>
          <w:sz w:val="28"/>
        </w:rPr>
        <w:t>
      - Люминесцентные лампы должны обрабатываться в ламподробилке с системой вакуумной фильтрации.</w:t>
      </w:r>
    </w:p>
    <w:bookmarkEnd w:id="1070"/>
    <w:bookmarkStart w:name="z2398" w:id="1071"/>
    <w:p>
      <w:pPr>
        <w:spacing w:after="0"/>
        <w:ind w:left="0"/>
        <w:jc w:val="both"/>
      </w:pPr>
      <w:r>
        <w:rPr>
          <w:rFonts w:ascii="Times New Roman"/>
          <w:b w:val="false"/>
          <w:i w:val="false"/>
          <w:color w:val="000000"/>
          <w:sz w:val="28"/>
        </w:rPr>
        <w:t>
      - Радиоактивные материалы, аккумуляторы, хладагенты, огнетушители, электронные отходы и разрушенные гильзы боеприпасов должны обрабатываться только сертифицированными официальными переработчиками. Такие переработчики должны предоставлять информацию об административных процедурах, включая налоги, пошлины, документы о цепочке поставок и всю другую необходимую документацию; о специальных требованиях к обработке или хранению; об организации транспортировки; а также подробную информацию о процессах, используемых для повторного использования/переработки и/или утилизации/обработки материалов.</w:t>
      </w:r>
    </w:p>
    <w:bookmarkEnd w:id="1071"/>
    <w:bookmarkStart w:name="z2399" w:id="1072"/>
    <w:p>
      <w:pPr>
        <w:spacing w:after="0"/>
        <w:ind w:left="0"/>
        <w:jc w:val="both"/>
      </w:pPr>
      <w:r>
        <w:rPr>
          <w:rFonts w:ascii="Times New Roman"/>
          <w:b w:val="false"/>
          <w:i w:val="false"/>
          <w:color w:val="000000"/>
          <w:sz w:val="28"/>
        </w:rPr>
        <w:t xml:space="preserve">
      </w:t>
      </w:r>
      <w:r>
        <w:rPr>
          <w:rFonts w:ascii="Times New Roman"/>
          <w:b/>
          <w:i w:val="false"/>
          <w:color w:val="000000"/>
          <w:sz w:val="28"/>
        </w:rPr>
        <w:t>Безопасность и вред здоровью</w:t>
      </w:r>
    </w:p>
    <w:bookmarkEnd w:id="1072"/>
    <w:bookmarkStart w:name="z2400" w:id="1073"/>
    <w:p>
      <w:pPr>
        <w:spacing w:after="0"/>
        <w:ind w:left="0"/>
        <w:jc w:val="both"/>
      </w:pPr>
      <w:r>
        <w:rPr>
          <w:rFonts w:ascii="Times New Roman"/>
          <w:b w:val="false"/>
          <w:i w:val="false"/>
          <w:color w:val="000000"/>
          <w:sz w:val="28"/>
        </w:rPr>
        <w:t xml:space="preserve">
      </w:t>
      </w:r>
      <w:r>
        <w:rPr>
          <w:rFonts w:ascii="Times New Roman"/>
          <w:b/>
          <w:i w:val="false"/>
          <w:color w:val="000000"/>
          <w:sz w:val="28"/>
        </w:rPr>
        <w:t>Физическое воздействие</w:t>
      </w:r>
    </w:p>
    <w:bookmarkEnd w:id="1073"/>
    <w:bookmarkStart w:name="z2401" w:id="1074"/>
    <w:p>
      <w:pPr>
        <w:spacing w:after="0"/>
        <w:ind w:left="0"/>
        <w:jc w:val="both"/>
      </w:pPr>
      <w:r>
        <w:rPr>
          <w:rFonts w:ascii="Times New Roman"/>
          <w:b w:val="false"/>
          <w:i w:val="false"/>
          <w:color w:val="000000"/>
          <w:sz w:val="28"/>
        </w:rPr>
        <w:t>
      Полигоны и мусоросжигательное оборудование должны располагаться таким образом, чтобы не представлять угрозы для безопасности и здоровья людей. При этом учитывается риск физического оседания/миграции (свалка), миграции газа метана (свалка) или значительных выбросов твердых частиц (открытое сжигание). Постоянные объекты не должны создаваться без согласия принимающей стороны или в соответствии с Соглашением о статусе сил.</w:t>
      </w:r>
    </w:p>
    <w:bookmarkEnd w:id="1074"/>
    <w:bookmarkStart w:name="z2402" w:id="1075"/>
    <w:p>
      <w:pPr>
        <w:spacing w:after="0"/>
        <w:ind w:left="0"/>
        <w:jc w:val="both"/>
      </w:pPr>
      <w:r>
        <w:rPr>
          <w:rFonts w:ascii="Times New Roman"/>
          <w:b w:val="false"/>
          <w:i w:val="false"/>
          <w:color w:val="000000"/>
          <w:sz w:val="28"/>
        </w:rPr>
        <w:t xml:space="preserve">
      </w:t>
      </w:r>
      <w:r>
        <w:rPr>
          <w:rFonts w:ascii="Times New Roman"/>
          <w:b/>
          <w:i w:val="false"/>
          <w:color w:val="000000"/>
          <w:sz w:val="28"/>
        </w:rPr>
        <w:t>Утилизация продуктов питания</w:t>
      </w:r>
    </w:p>
    <w:bookmarkEnd w:id="1075"/>
    <w:bookmarkStart w:name="z2403" w:id="1076"/>
    <w:p>
      <w:pPr>
        <w:spacing w:after="0"/>
        <w:ind w:left="0"/>
        <w:jc w:val="both"/>
      </w:pPr>
      <w:r>
        <w:rPr>
          <w:rFonts w:ascii="Times New Roman"/>
          <w:b w:val="false"/>
          <w:i w:val="false"/>
          <w:color w:val="000000"/>
          <w:sz w:val="28"/>
        </w:rPr>
        <w:t>
      Испорченные или забракованные продукты питания, продовольственные пайки или боевые рационы (CRP-combat ration pack) должны утилизироваться в соответствии с местными экологическими законами и нормами в сотрудничестве с местными органами здравоохранения. При отсутствии местных экологических законов и/или норм такие предметы должны быть компостированы/биопереработаны или сожжены. При захоронении на свалке упаковка должна быть удалена. Любые действия по утилизации, выполняемые подрядчиками, должны быть засвидетельствованы и письменно подтверждены представителями миссии. Подрядчик обязан (і) вести учет всех утилизированных материалов в течение срока действия контракта и 12 месяцев после этого, (іі) получить соответствующие сертификаты и (ііі) предоставлять их для проверки по запросу. Подрядчики не должны передавать в дар любые продовольственные пайки, CRP, бутилированную воду или другие продукты и оборудование, приобретенные для использования исключительно ООН, и любая утилизация испорченных или забракованных продовольственных пайков или CRP должна быть произведена в полном объеме.</w:t>
      </w:r>
    </w:p>
    <w:bookmarkEnd w:id="1076"/>
    <w:bookmarkStart w:name="z2404" w:id="107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В2: Контроль оперативного управления твердыми бытовыми отходами</w:t>
      </w:r>
    </w:p>
    <w:bookmarkEnd w:id="1077"/>
    <w:bookmarkStart w:name="z2405" w:id="1078"/>
    <w:p>
      <w:pPr>
        <w:spacing w:after="0"/>
        <w:ind w:left="0"/>
        <w:jc w:val="both"/>
      </w:pPr>
      <w:r>
        <w:rPr>
          <w:rFonts w:ascii="Times New Roman"/>
          <w:b w:val="false"/>
          <w:i w:val="false"/>
          <w:color w:val="000000"/>
          <w:sz w:val="28"/>
        </w:rPr>
        <w:t xml:space="preserve">
      </w:t>
      </w:r>
      <w:r>
        <w:rPr>
          <w:rFonts w:ascii="Times New Roman"/>
          <w:b/>
          <w:i w:val="false"/>
          <w:color w:val="000000"/>
          <w:sz w:val="28"/>
        </w:rPr>
        <w:t>Аспект</w:t>
      </w:r>
    </w:p>
    <w:bookmarkEnd w:id="1078"/>
    <w:bookmarkStart w:name="z2406" w:id="1079"/>
    <w:p>
      <w:pPr>
        <w:spacing w:after="0"/>
        <w:ind w:left="0"/>
        <w:jc w:val="both"/>
      </w:pPr>
      <w:r>
        <w:rPr>
          <w:rFonts w:ascii="Times New Roman"/>
          <w:b w:val="false"/>
          <w:i w:val="false"/>
          <w:color w:val="000000"/>
          <w:sz w:val="28"/>
        </w:rPr>
        <w:t xml:space="preserve">
      </w:t>
      </w:r>
      <w:r>
        <w:rPr>
          <w:rFonts w:ascii="Times New Roman"/>
          <w:b/>
          <w:i w:val="false"/>
          <w:color w:val="000000"/>
          <w:sz w:val="28"/>
        </w:rPr>
        <w:t>Сжигани</w:t>
      </w:r>
      <w:r>
        <w:rPr>
          <w:rFonts w:ascii="Times New Roman"/>
          <w:b/>
          <w:i w:val="false"/>
          <w:color w:val="000000"/>
          <w:sz w:val="28"/>
        </w:rPr>
        <w:t>е/инкрустация неопасных отходов</w:t>
      </w:r>
    </w:p>
    <w:bookmarkEnd w:id="1079"/>
    <w:bookmarkStart w:name="z2407" w:id="1080"/>
    <w:p>
      <w:pPr>
        <w:spacing w:after="0"/>
        <w:ind w:left="0"/>
        <w:jc w:val="both"/>
      </w:pPr>
      <w:r>
        <w:rPr>
          <w:rFonts w:ascii="Times New Roman"/>
          <w:b w:val="false"/>
          <w:i w:val="false"/>
          <w:color w:val="000000"/>
          <w:sz w:val="28"/>
        </w:rPr>
        <w:t xml:space="preserve">
      </w:t>
      </w:r>
      <w:r>
        <w:rPr>
          <w:rFonts w:ascii="Times New Roman"/>
          <w:b/>
          <w:i w:val="false"/>
          <w:color w:val="000000"/>
          <w:sz w:val="28"/>
        </w:rPr>
        <w:t>Эксплуатационный стандарт/спецификация</w:t>
      </w:r>
    </w:p>
    <w:bookmarkEnd w:id="1080"/>
    <w:bookmarkStart w:name="z2408" w:id="1081"/>
    <w:p>
      <w:pPr>
        <w:spacing w:after="0"/>
        <w:ind w:left="0"/>
        <w:jc w:val="both"/>
      </w:pPr>
      <w:r>
        <w:rPr>
          <w:rFonts w:ascii="Times New Roman"/>
          <w:b w:val="false"/>
          <w:i w:val="false"/>
          <w:color w:val="000000"/>
          <w:sz w:val="28"/>
        </w:rPr>
        <w:t>
      Приведенные ниже меры управления инфраструктурой и оперативным управлением, как правило, обеспечивают выбросы, не превышающие следующих значений:</w:t>
      </w:r>
    </w:p>
    <w:bookmarkEnd w:id="1081"/>
    <w:bookmarkStart w:name="z2409" w:id="1082"/>
    <w:p>
      <w:pPr>
        <w:spacing w:after="0"/>
        <w:ind w:left="0"/>
        <w:jc w:val="both"/>
      </w:pPr>
      <w:r>
        <w:rPr>
          <w:rFonts w:ascii="Times New Roman"/>
          <w:b w:val="false"/>
          <w:i w:val="false"/>
          <w:color w:val="000000"/>
          <w:sz w:val="28"/>
        </w:rPr>
        <w:t>
      - твердые частицы 10 мг/м3</w:t>
      </w:r>
    </w:p>
    <w:bookmarkEnd w:id="1082"/>
    <w:bookmarkStart w:name="z2410" w:id="1083"/>
    <w:p>
      <w:pPr>
        <w:spacing w:after="0"/>
        <w:ind w:left="0"/>
        <w:jc w:val="both"/>
      </w:pPr>
      <w:r>
        <w:rPr>
          <w:rFonts w:ascii="Times New Roman"/>
          <w:b w:val="false"/>
          <w:i w:val="false"/>
          <w:color w:val="000000"/>
          <w:sz w:val="28"/>
        </w:rPr>
        <w:t>
      - со 50 мг/м3</w:t>
      </w:r>
    </w:p>
    <w:bookmarkEnd w:id="1083"/>
    <w:bookmarkStart w:name="z2411" w:id="1084"/>
    <w:p>
      <w:pPr>
        <w:spacing w:after="0"/>
        <w:ind w:left="0"/>
        <w:jc w:val="both"/>
      </w:pPr>
      <w:r>
        <w:rPr>
          <w:rFonts w:ascii="Times New Roman"/>
          <w:b w:val="false"/>
          <w:i w:val="false"/>
          <w:color w:val="000000"/>
          <w:sz w:val="28"/>
        </w:rPr>
        <w:t>
      - SO</w:t>
      </w:r>
      <w:r>
        <w:rPr>
          <w:rFonts w:ascii="Times New Roman"/>
          <w:b w:val="false"/>
          <w:i w:val="false"/>
          <w:color w:val="000000"/>
          <w:vertAlign w:val="subscript"/>
        </w:rPr>
        <w:t>2</w:t>
      </w:r>
      <w:r>
        <w:rPr>
          <w:rFonts w:ascii="Times New Roman"/>
          <w:b w:val="false"/>
          <w:i w:val="false"/>
          <w:color w:val="000000"/>
          <w:sz w:val="28"/>
        </w:rPr>
        <w:t xml:space="preserve"> 50 мг/м3</w:t>
      </w:r>
    </w:p>
    <w:bookmarkEnd w:id="1084"/>
    <w:bookmarkStart w:name="z2412" w:id="1085"/>
    <w:p>
      <w:pPr>
        <w:spacing w:after="0"/>
        <w:ind w:left="0"/>
        <w:jc w:val="both"/>
      </w:pPr>
      <w:r>
        <w:rPr>
          <w:rFonts w:ascii="Times New Roman"/>
          <w:b w:val="false"/>
          <w:i w:val="false"/>
          <w:color w:val="000000"/>
          <w:sz w:val="28"/>
        </w:rPr>
        <w:t>
      - NOx 200 мг/м3</w:t>
      </w:r>
    </w:p>
    <w:bookmarkEnd w:id="1085"/>
    <w:bookmarkStart w:name="z2413" w:id="1086"/>
    <w:p>
      <w:pPr>
        <w:spacing w:after="0"/>
        <w:ind w:left="0"/>
        <w:jc w:val="both"/>
      </w:pPr>
      <w:r>
        <w:rPr>
          <w:rFonts w:ascii="Times New Roman"/>
          <w:b w:val="false"/>
          <w:i w:val="false"/>
          <w:color w:val="000000"/>
          <w:sz w:val="28"/>
        </w:rPr>
        <w:t>
      - НС1 10 мг/м3</w:t>
      </w:r>
    </w:p>
    <w:bookmarkEnd w:id="1086"/>
    <w:bookmarkStart w:name="z2414" w:id="1087"/>
    <w:p>
      <w:pPr>
        <w:spacing w:after="0"/>
        <w:ind w:left="0"/>
        <w:jc w:val="both"/>
      </w:pPr>
      <w:r>
        <w:rPr>
          <w:rFonts w:ascii="Times New Roman"/>
          <w:b w:val="false"/>
          <w:i w:val="false"/>
          <w:color w:val="000000"/>
          <w:sz w:val="28"/>
        </w:rPr>
        <w:t>
      Инфраструктура и средства оперативного управления представлены следующим образом:</w:t>
      </w:r>
    </w:p>
    <w:bookmarkEnd w:id="1087"/>
    <w:bookmarkStart w:name="z2415" w:id="1088"/>
    <w:p>
      <w:pPr>
        <w:spacing w:after="0"/>
        <w:ind w:left="0"/>
        <w:jc w:val="both"/>
      </w:pPr>
      <w:r>
        <w:rPr>
          <w:rFonts w:ascii="Times New Roman"/>
          <w:b w:val="false"/>
          <w:i w:val="false"/>
          <w:color w:val="000000"/>
          <w:sz w:val="28"/>
        </w:rPr>
        <w:t>
      - Двухкамерный мусоросжигательная печь с техническими характеристиками оборудования, соответствующими или превышающими вышеуказанные пороговые значения, при этом ввод в эксплуатацию показывает, что оборудование способно стабильно достигать минимальной температуры сжигания 850°С при времени удержания газа во вторичной камере не менее 2 секунд. Однокамерные мусоросжигательные печи с приточной вентиляцией допускаются для объектов, обслуживающих менее 125 человек (&lt;200 кг в день).</w:t>
      </w:r>
    </w:p>
    <w:bookmarkEnd w:id="1088"/>
    <w:bookmarkStart w:name="z2416" w:id="1089"/>
    <w:p>
      <w:pPr>
        <w:spacing w:after="0"/>
        <w:ind w:left="0"/>
        <w:jc w:val="both"/>
      </w:pPr>
      <w:r>
        <w:rPr>
          <w:rFonts w:ascii="Times New Roman"/>
          <w:b w:val="false"/>
          <w:i w:val="false"/>
          <w:color w:val="000000"/>
          <w:sz w:val="28"/>
        </w:rPr>
        <w:t>
      - Персонал, обслуживающий оборудование, считается компетентным, пройдя курс обучения, предусмотренный производителем или ООН для данного оборудования, и не реже одного раза в год проходит контроль со стороны специалиста по обращению с отходами или специалиста по охране окружающей среды.</w:t>
      </w:r>
    </w:p>
    <w:bookmarkEnd w:id="1089"/>
    <w:bookmarkStart w:name="z2417" w:id="1090"/>
    <w:p>
      <w:pPr>
        <w:spacing w:after="0"/>
        <w:ind w:left="0"/>
        <w:jc w:val="both"/>
      </w:pPr>
      <w:r>
        <w:rPr>
          <w:rFonts w:ascii="Times New Roman"/>
          <w:b w:val="false"/>
          <w:i w:val="false"/>
          <w:color w:val="000000"/>
          <w:sz w:val="28"/>
        </w:rPr>
        <w:t>
      Они представляют собой минимальные операционные стандарты/спецификации, с помощью которых обычно выполняются экологические мандаты ООН. Сами по себе они не являются достаточными; необходимо внедрять и регулярно оценивать соответствующие процессы инженерного проектирования и оперативного управления, применимые к условиям объекта и инфраструктуре обработки/утилизации. Оценка риска должна проводиться два раза в год по методике, представленной DOS в приложении Environmental Action Planning and Performance (e-APP- планирование и выполнение действий по охране окружающей среды).</w:t>
      </w:r>
    </w:p>
    <w:bookmarkEnd w:id="1090"/>
    <w:bookmarkStart w:name="z2418" w:id="1091"/>
    <w:p>
      <w:pPr>
        <w:spacing w:after="0"/>
        <w:ind w:left="0"/>
        <w:jc w:val="both"/>
      </w:pPr>
      <w:r>
        <w:rPr>
          <w:rFonts w:ascii="Times New Roman"/>
          <w:b w:val="false"/>
          <w:i w:val="false"/>
          <w:color w:val="000000"/>
          <w:sz w:val="28"/>
        </w:rPr>
        <w:t>
      Программа периодических испытаний оборудования, предоставляемого в рамках системных контрактов, будет координироваться ОСН для обеспечения соответствия характеристик заданным стандартам в полевых условиях.</w:t>
      </w:r>
    </w:p>
    <w:bookmarkEnd w:id="1091"/>
    <w:bookmarkStart w:name="z2419" w:id="1092"/>
    <w:p>
      <w:pPr>
        <w:spacing w:after="0"/>
        <w:ind w:left="0"/>
        <w:jc w:val="both"/>
      </w:pPr>
      <w:r>
        <w:rPr>
          <w:rFonts w:ascii="Times New Roman"/>
          <w:b w:val="false"/>
          <w:i w:val="false"/>
          <w:color w:val="000000"/>
          <w:sz w:val="28"/>
        </w:rPr>
        <w:t xml:space="preserve">
      </w:t>
      </w:r>
      <w:r>
        <w:rPr>
          <w:rFonts w:ascii="Times New Roman"/>
          <w:b/>
          <w:i w:val="false"/>
          <w:color w:val="000000"/>
          <w:sz w:val="28"/>
        </w:rPr>
        <w:t>Сброс/захоронение неопасных отходов</w:t>
      </w:r>
    </w:p>
    <w:bookmarkEnd w:id="1092"/>
    <w:bookmarkStart w:name="z2420" w:id="1093"/>
    <w:p>
      <w:pPr>
        <w:spacing w:after="0"/>
        <w:ind w:left="0"/>
        <w:jc w:val="both"/>
      </w:pPr>
      <w:r>
        <w:rPr>
          <w:rFonts w:ascii="Times New Roman"/>
          <w:b w:val="false"/>
          <w:i w:val="false"/>
          <w:color w:val="000000"/>
          <w:sz w:val="28"/>
        </w:rPr>
        <w:t>
      Выбросы метана должны быть предотвращены в той мере, в какой это практически возможно. Обычно выбросы считаются допустимыми, если продемонстрировано следующее:</w:t>
      </w:r>
    </w:p>
    <w:bookmarkEnd w:id="1093"/>
    <w:bookmarkStart w:name="z2421" w:id="1094"/>
    <w:p>
      <w:pPr>
        <w:spacing w:after="0"/>
        <w:ind w:left="0"/>
        <w:jc w:val="both"/>
      </w:pPr>
      <w:r>
        <w:rPr>
          <w:rFonts w:ascii="Times New Roman"/>
          <w:b w:val="false"/>
          <w:i w:val="false"/>
          <w:color w:val="000000"/>
          <w:sz w:val="28"/>
        </w:rPr>
        <w:t>
      - полигон облицован и укупорен крышкой, оборудован соответствующим образом спроектированной и обслуживаемой системой улавливания или сжигания метана, или</w:t>
      </w:r>
    </w:p>
    <w:bookmarkEnd w:id="1094"/>
    <w:bookmarkStart w:name="z2422" w:id="1095"/>
    <w:p>
      <w:pPr>
        <w:spacing w:after="0"/>
        <w:ind w:left="0"/>
        <w:jc w:val="both"/>
      </w:pPr>
      <w:r>
        <w:rPr>
          <w:rFonts w:ascii="Times New Roman"/>
          <w:b w:val="false"/>
          <w:i w:val="false"/>
          <w:color w:val="000000"/>
          <w:sz w:val="28"/>
        </w:rPr>
        <w:t>
      - Не менее 90% органических материалов вывозится с полигона для компостирования, биопереваривания или сжигания.</w:t>
      </w:r>
    </w:p>
    <w:bookmarkEnd w:id="1095"/>
    <w:bookmarkStart w:name="z2423" w:id="1096"/>
    <w:p>
      <w:pPr>
        <w:spacing w:after="0"/>
        <w:ind w:left="0"/>
        <w:jc w:val="both"/>
      </w:pPr>
      <w:r>
        <w:rPr>
          <w:rFonts w:ascii="Times New Roman"/>
          <w:b w:val="false"/>
          <w:i w:val="false"/>
          <w:color w:val="000000"/>
          <w:sz w:val="28"/>
        </w:rPr>
        <w:t>
      Сброс в грунтовые или поверхностные воды различных растворимых или взвешенных твердых веществ из захороненных отходов будет зависеть от конкретных условий. Хотя наилучшей практикой является периодический мониторинг грунтовых и поверхностных вод на наличие загрязняющих веществ, для простоты считается, что эти сбросы можно предотвратить, если полигон будет облицован и укупорен (проницаемость &lt;1x10</w:t>
      </w:r>
      <w:r>
        <w:rPr>
          <w:rFonts w:ascii="Times New Roman"/>
          <w:b w:val="false"/>
          <w:i w:val="false"/>
          <w:color w:val="000000"/>
          <w:vertAlign w:val="superscript"/>
        </w:rPr>
        <w:t>7</w:t>
      </w:r>
      <w:r>
        <w:rPr>
          <w:rFonts w:ascii="Times New Roman"/>
          <w:b w:val="false"/>
          <w:i w:val="false"/>
          <w:color w:val="000000"/>
          <w:sz w:val="28"/>
        </w:rPr>
        <w:t xml:space="preserve"> см/сек) с соответствующим образом спроектированной системой управления фильтратом. Зола от сжигания должна размещаться на облицованном и укупоренном полигоне.</w:t>
      </w:r>
    </w:p>
    <w:bookmarkEnd w:id="1096"/>
    <w:bookmarkStart w:name="z2424" w:id="1097"/>
    <w:p>
      <w:pPr>
        <w:spacing w:after="0"/>
        <w:ind w:left="0"/>
        <w:jc w:val="both"/>
      </w:pPr>
      <w:r>
        <w:rPr>
          <w:rFonts w:ascii="Times New Roman"/>
          <w:b w:val="false"/>
          <w:i w:val="false"/>
          <w:color w:val="000000"/>
          <w:sz w:val="28"/>
        </w:rPr>
        <w:t xml:space="preserve">
      </w:t>
      </w:r>
      <w:r>
        <w:rPr>
          <w:rFonts w:ascii="Times New Roman"/>
          <w:b/>
          <w:i w:val="false"/>
          <w:color w:val="000000"/>
          <w:sz w:val="28"/>
        </w:rPr>
        <w:t>Расположение/безопасность</w:t>
      </w:r>
    </w:p>
    <w:bookmarkEnd w:id="1097"/>
    <w:bookmarkStart w:name="z2425" w:id="1098"/>
    <w:p>
      <w:pPr>
        <w:spacing w:after="0"/>
        <w:ind w:left="0"/>
        <w:jc w:val="both"/>
      </w:pPr>
      <w:r>
        <w:rPr>
          <w:rFonts w:ascii="Times New Roman"/>
          <w:b w:val="false"/>
          <w:i w:val="false"/>
          <w:color w:val="000000"/>
          <w:sz w:val="28"/>
        </w:rPr>
        <w:t>
      Как правило, предполагается, что объекты должны четко управляться и быть недоступными для общественности. На объектах, где ведется неформальная деятельность по утилизации отходов, миссия должна предпринимать соответствующие меры по управлению экологическими и социальными рисками, например, сжигание, сортировка и/или переработка органических/пищевых отходов, удаление упаковки с просроченных/загрязненных продуктов питания перед захоронением на полигоне.</w:t>
      </w:r>
    </w:p>
    <w:bookmarkEnd w:id="1098"/>
    <w:bookmarkStart w:name="z2426" w:id="1099"/>
    <w:p>
      <w:pPr>
        <w:spacing w:after="0"/>
        <w:ind w:left="0"/>
        <w:jc w:val="both"/>
      </w:pPr>
      <w:r>
        <w:rPr>
          <w:rFonts w:ascii="Times New Roman"/>
          <w:b w:val="false"/>
          <w:i w:val="false"/>
          <w:color w:val="000000"/>
          <w:sz w:val="28"/>
        </w:rPr>
        <w:t xml:space="preserve">
      </w:t>
      </w:r>
      <w:r>
        <w:rPr>
          <w:rFonts w:ascii="Times New Roman"/>
          <w:b/>
          <w:i w:val="false"/>
          <w:color w:val="000000"/>
          <w:sz w:val="28"/>
        </w:rPr>
        <w:t>Сбор,</w:t>
      </w:r>
      <w:r>
        <w:rPr>
          <w:rFonts w:ascii="Times New Roman"/>
          <w:b w:val="false"/>
          <w:i w:val="false"/>
          <w:color w:val="000000"/>
          <w:sz w:val="28"/>
        </w:rPr>
        <w:t xml:space="preserve"> </w:t>
      </w:r>
      <w:r>
        <w:rPr>
          <w:rFonts w:ascii="Times New Roman"/>
          <w:b/>
          <w:i w:val="false"/>
          <w:color w:val="000000"/>
          <w:sz w:val="28"/>
        </w:rPr>
        <w:t>транспортировка и хранение отходов</w:t>
      </w:r>
    </w:p>
    <w:bookmarkEnd w:id="1099"/>
    <w:bookmarkStart w:name="z2427" w:id="1100"/>
    <w:p>
      <w:pPr>
        <w:spacing w:after="0"/>
        <w:ind w:left="0"/>
        <w:jc w:val="both"/>
      </w:pPr>
      <w:r>
        <w:rPr>
          <w:rFonts w:ascii="Times New Roman"/>
          <w:b w:val="false"/>
          <w:i w:val="false"/>
          <w:color w:val="000000"/>
          <w:sz w:val="28"/>
        </w:rPr>
        <w:t>
      Объекты сбора, транспортировки и хранения отходов должны быть организованы таким образом, чтобы обеспечить разделение потоков отходов в соответствии с возможностями их переработки (т.е. пищевые/органические, металлы, бумага, стекло.</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С</w:t>
            </w:r>
          </w:p>
        </w:tc>
      </w:tr>
    </w:tbl>
    <w:bookmarkStart w:name="z2429" w:id="1101"/>
    <w:p>
      <w:pPr>
        <w:spacing w:after="0"/>
        <w:ind w:left="0"/>
        <w:jc w:val="left"/>
      </w:pPr>
      <w:r>
        <w:rPr>
          <w:rFonts w:ascii="Times New Roman"/>
          <w:b/>
          <w:i w:val="false"/>
          <w:color w:val="000000"/>
        </w:rPr>
        <w:t xml:space="preserve"> СТАНДАРТЫ НА ПРОДУКЦИЮ И УСЛУГИ/ СПЕЦИФИКАЦИИ</w:t>
      </w:r>
    </w:p>
    <w:bookmarkEnd w:id="1101"/>
    <w:bookmarkStart w:name="z2430" w:id="1102"/>
    <w:p>
      <w:pPr>
        <w:spacing w:after="0"/>
        <w:ind w:left="0"/>
        <w:jc w:val="both"/>
      </w:pPr>
      <w:r>
        <w:rPr>
          <w:rFonts w:ascii="Times New Roman"/>
          <w:b w:val="false"/>
          <w:i w:val="false"/>
          <w:color w:val="000000"/>
          <w:sz w:val="28"/>
        </w:rPr>
        <w:t xml:space="preserve">
      </w:t>
      </w:r>
      <w:r>
        <w:rPr>
          <w:rFonts w:ascii="Times New Roman"/>
          <w:b/>
          <w:i w:val="false"/>
          <w:color w:val="000000"/>
          <w:sz w:val="28"/>
        </w:rPr>
        <w:t>ОБСТАНОВКА</w:t>
      </w:r>
    </w:p>
    <w:bookmarkEnd w:id="1102"/>
    <w:bookmarkStart w:name="z2431" w:id="1103"/>
    <w:p>
      <w:pPr>
        <w:spacing w:after="0"/>
        <w:ind w:left="0"/>
        <w:jc w:val="both"/>
      </w:pPr>
      <w:r>
        <w:rPr>
          <w:rFonts w:ascii="Times New Roman"/>
          <w:b w:val="false"/>
          <w:i w:val="false"/>
          <w:color w:val="000000"/>
          <w:sz w:val="28"/>
        </w:rPr>
        <w:t>
      В данном приложении приведены технические стандарты на ряд продуктов и услуг. Технические критерии направлены на выполнение мандатов A/RES/70/286 и A/RES/70/286 по сокращению общего экологического следа каждой миротворческой миссии путем внедрения экологически безопасных систем удаления отходов и производства электроэнергии с документально подтвержденным анализом затрат и выгод, в частности, типа, качества, эффективности, стоимости обслуживания и воздействия на окружающую среду.</w:t>
      </w:r>
    </w:p>
    <w:bookmarkEnd w:id="1103"/>
    <w:bookmarkStart w:name="z2432" w:id="1104"/>
    <w:p>
      <w:pPr>
        <w:spacing w:after="0"/>
        <w:ind w:left="0"/>
        <w:jc w:val="both"/>
      </w:pPr>
      <w:r>
        <w:rPr>
          <w:rFonts w:ascii="Times New Roman"/>
          <w:b w:val="false"/>
          <w:i w:val="false"/>
          <w:color w:val="000000"/>
          <w:sz w:val="28"/>
        </w:rPr>
        <w:t xml:space="preserve">
      Приведенные ниже спецификации призваны обеспечить четкие минимальные технические требования для заказчиков продукции и услуг, пригодные для включения в Заявления о потребности. Дополнительные руководства и спецификации по ряду продуктов доступны на Глобальном рынке ООН </w:t>
      </w:r>
      <w:r>
        <w:rPr>
          <w:rFonts w:ascii="Times New Roman"/>
          <w:b w:val="false"/>
          <w:i w:val="false"/>
          <w:color w:val="000000"/>
          <w:sz w:val="28"/>
          <w:u w:val="single"/>
        </w:rPr>
        <w:t>https://www.ungm.org/.</w:t>
      </w:r>
    </w:p>
    <w:bookmarkEnd w:id="1104"/>
    <w:bookmarkStart w:name="z2433" w:id="1105"/>
    <w:p>
      <w:pPr>
        <w:spacing w:after="0"/>
        <w:ind w:left="0"/>
        <w:jc w:val="both"/>
      </w:pPr>
      <w:r>
        <w:rPr>
          <w:rFonts w:ascii="Times New Roman"/>
          <w:b w:val="false"/>
          <w:i w:val="false"/>
          <w:color w:val="000000"/>
          <w:sz w:val="28"/>
        </w:rPr>
        <w:t xml:space="preserve">
      </w:t>
      </w:r>
      <w:r>
        <w:rPr>
          <w:rFonts w:ascii="Times New Roman"/>
          <w:b/>
          <w:i w:val="false"/>
          <w:color w:val="000000"/>
          <w:sz w:val="28"/>
        </w:rPr>
        <w:t>МАСШТАБ И ПРИМЕНИМОСТЬ</w:t>
      </w:r>
    </w:p>
    <w:bookmarkEnd w:id="1105"/>
    <w:bookmarkStart w:name="z2434" w:id="1106"/>
    <w:p>
      <w:pPr>
        <w:spacing w:after="0"/>
        <w:ind w:left="0"/>
        <w:jc w:val="both"/>
      </w:pPr>
      <w:r>
        <w:rPr>
          <w:rFonts w:ascii="Times New Roman"/>
          <w:b w:val="false"/>
          <w:i w:val="false"/>
          <w:color w:val="000000"/>
          <w:sz w:val="28"/>
        </w:rPr>
        <w:t>
      Настоящее приложение распространяется на продукты и услуги, приобретаемые операциями ООН по поддержанию мира (PKOs) и специальными политическими миссиями (SPMs), которые отвечают критериям применимости, определенным в разделе В (Scope and Applicability) настоящей Политики. Данное приложение предполагает соблюдение требований. При внедрении этих стандартов важно соблюдать финансовые положения, правила и соответствующие административные инструкции организации.</w:t>
      </w:r>
    </w:p>
    <w:bookmarkEnd w:id="1106"/>
    <w:bookmarkStart w:name="z2435" w:id="1107"/>
    <w:p>
      <w:pPr>
        <w:spacing w:after="0"/>
        <w:ind w:left="0"/>
        <w:jc w:val="both"/>
      </w:pPr>
      <w:r>
        <w:rPr>
          <w:rFonts w:ascii="Times New Roman"/>
          <w:b w:val="false"/>
          <w:i w:val="false"/>
          <w:color w:val="000000"/>
          <w:sz w:val="28"/>
        </w:rPr>
        <w:t xml:space="preserve">
      </w:t>
      </w:r>
      <w:r>
        <w:rPr>
          <w:rFonts w:ascii="Times New Roman"/>
          <w:b/>
          <w:i w:val="false"/>
          <w:color w:val="000000"/>
          <w:sz w:val="28"/>
        </w:rPr>
        <w:t>OPERATIONAL STANDARD</w:t>
      </w:r>
    </w:p>
    <w:bookmarkEnd w:id="1107"/>
    <w:bookmarkStart w:name="z2436" w:id="1108"/>
    <w:p>
      <w:pPr>
        <w:spacing w:after="0"/>
        <w:ind w:left="0"/>
        <w:jc w:val="both"/>
      </w:pPr>
      <w:r>
        <w:rPr>
          <w:rFonts w:ascii="Times New Roman"/>
          <w:b w:val="false"/>
          <w:i w:val="false"/>
          <w:color w:val="000000"/>
          <w:sz w:val="28"/>
        </w:rPr>
        <w:t>
      В следующих таблицах представлены спецификации, которые могут быть включены в технические требования и критерии оценки продукции и услуг, с разбивкой по категориям:</w:t>
      </w:r>
    </w:p>
    <w:bookmarkEnd w:id="1108"/>
    <w:bookmarkStart w:name="z2437" w:id="1109"/>
    <w:p>
      <w:pPr>
        <w:spacing w:after="0"/>
        <w:ind w:left="0"/>
        <w:jc w:val="both"/>
      </w:pPr>
      <w:r>
        <w:rPr>
          <w:rFonts w:ascii="Times New Roman"/>
          <w:b w:val="false"/>
          <w:i w:val="false"/>
          <w:color w:val="000000"/>
          <w:sz w:val="28"/>
        </w:rPr>
        <w:t>
      С1: Обязательная спецификация операционного стандарта I, применимая ко всем категориям.</w:t>
      </w:r>
    </w:p>
    <w:bookmarkEnd w:id="1109"/>
    <w:bookmarkStart w:name="z2438" w:id="1110"/>
    <w:p>
      <w:pPr>
        <w:spacing w:after="0"/>
        <w:ind w:left="0"/>
        <w:jc w:val="both"/>
      </w:pPr>
      <w:r>
        <w:rPr>
          <w:rFonts w:ascii="Times New Roman"/>
          <w:b w:val="false"/>
          <w:i w:val="false"/>
          <w:color w:val="000000"/>
          <w:sz w:val="28"/>
        </w:rPr>
        <w:t>
      С2: Факультативная спецификация операционного стандарта I, применимая ко всем категориям.</w:t>
      </w:r>
    </w:p>
    <w:bookmarkEnd w:id="1110"/>
    <w:bookmarkStart w:name="z2439" w:id="1111"/>
    <w:p>
      <w:pPr>
        <w:spacing w:after="0"/>
        <w:ind w:left="0"/>
        <w:jc w:val="both"/>
      </w:pPr>
      <w:r>
        <w:rPr>
          <w:rFonts w:ascii="Times New Roman"/>
          <w:b w:val="false"/>
          <w:i w:val="false"/>
          <w:color w:val="000000"/>
          <w:sz w:val="28"/>
        </w:rPr>
        <w:t>
      СЗ: Спецификация операционного стандарта I, применимая к конкретным категориям.</w:t>
      </w:r>
    </w:p>
    <w:bookmarkEnd w:id="1111"/>
    <w:bookmarkStart w:name="z2440" w:id="111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С1: Обязательная спецификация эксплуатационного стандарта I (все категории продукции)</w:t>
      </w:r>
    </w:p>
    <w:bookmarkEnd w:id="1112"/>
    <w:bookmarkStart w:name="z2441" w:id="1113"/>
    <w:p>
      <w:pPr>
        <w:spacing w:after="0"/>
        <w:ind w:left="0"/>
        <w:jc w:val="both"/>
      </w:pPr>
      <w:r>
        <w:rPr>
          <w:rFonts w:ascii="Times New Roman"/>
          <w:b w:val="false"/>
          <w:i w:val="false"/>
          <w:color w:val="000000"/>
          <w:sz w:val="28"/>
        </w:rPr>
        <w:t>
      Исключение материалов, требующих особых затрат на хранение, обработку и утилизацию</w:t>
      </w:r>
    </w:p>
    <w:bookmarkEnd w:id="1113"/>
    <w:bookmarkStart w:name="z2442" w:id="1114"/>
    <w:p>
      <w:pPr>
        <w:spacing w:after="0"/>
        <w:ind w:left="0"/>
        <w:jc w:val="both"/>
      </w:pPr>
      <w:r>
        <w:rPr>
          <w:rFonts w:ascii="Times New Roman"/>
          <w:b w:val="false"/>
          <w:i w:val="false"/>
          <w:color w:val="000000"/>
          <w:sz w:val="28"/>
        </w:rPr>
        <w:t>
      Если поставщик не может обосновать отсутствие практически осуществимых технических альтернатив или отсутствие риска нанесения вреда окружающей среде в течение всего срока владения ООН, следующие опасные материалы запрещены и не должны использоваться ни в каких конструкционных материалах, оборудовании или упаковке:</w:t>
      </w:r>
    </w:p>
    <w:bookmarkEnd w:id="1114"/>
    <w:bookmarkStart w:name="z2443" w:id="1115"/>
    <w:p>
      <w:pPr>
        <w:spacing w:after="0"/>
        <w:ind w:left="0"/>
        <w:jc w:val="both"/>
      </w:pPr>
      <w:r>
        <w:rPr>
          <w:rFonts w:ascii="Times New Roman"/>
          <w:b w:val="false"/>
          <w:i w:val="false"/>
          <w:color w:val="000000"/>
          <w:sz w:val="28"/>
        </w:rPr>
        <w:t>
      Асбест</w:t>
      </w:r>
    </w:p>
    <w:bookmarkEnd w:id="1115"/>
    <w:bookmarkStart w:name="z2444" w:id="1116"/>
    <w:p>
      <w:pPr>
        <w:spacing w:after="0"/>
        <w:ind w:left="0"/>
        <w:jc w:val="both"/>
      </w:pPr>
      <w:r>
        <w:rPr>
          <w:rFonts w:ascii="Times New Roman"/>
          <w:b w:val="false"/>
          <w:i w:val="false"/>
          <w:color w:val="000000"/>
          <w:sz w:val="28"/>
        </w:rPr>
        <w:t>
      Бис(2-этилгексил) фталат (DEHP)</w:t>
      </w:r>
    </w:p>
    <w:bookmarkEnd w:id="1116"/>
    <w:bookmarkStart w:name="z2445" w:id="1117"/>
    <w:p>
      <w:pPr>
        <w:spacing w:after="0"/>
        <w:ind w:left="0"/>
        <w:jc w:val="both"/>
      </w:pPr>
      <w:r>
        <w:rPr>
          <w:rFonts w:ascii="Times New Roman"/>
          <w:b w:val="false"/>
          <w:i w:val="false"/>
          <w:color w:val="000000"/>
          <w:sz w:val="28"/>
        </w:rPr>
        <w:t>
      Бутилбензилфталат (ВВР)</w:t>
      </w:r>
    </w:p>
    <w:bookmarkEnd w:id="1117"/>
    <w:bookmarkStart w:name="z2446" w:id="1118"/>
    <w:p>
      <w:pPr>
        <w:spacing w:after="0"/>
        <w:ind w:left="0"/>
        <w:jc w:val="both"/>
      </w:pPr>
      <w:r>
        <w:rPr>
          <w:rFonts w:ascii="Times New Roman"/>
          <w:b w:val="false"/>
          <w:i w:val="false"/>
          <w:color w:val="000000"/>
          <w:sz w:val="28"/>
        </w:rPr>
        <w:t>
      Кадмий или кадмиевое покрытие</w:t>
      </w:r>
    </w:p>
    <w:bookmarkEnd w:id="1118"/>
    <w:bookmarkStart w:name="z2447" w:id="1119"/>
    <w:p>
      <w:pPr>
        <w:spacing w:after="0"/>
        <w:ind w:left="0"/>
        <w:jc w:val="both"/>
      </w:pPr>
      <w:r>
        <w:rPr>
          <w:rFonts w:ascii="Times New Roman"/>
          <w:b w:val="false"/>
          <w:i w:val="false"/>
          <w:color w:val="000000"/>
          <w:sz w:val="28"/>
        </w:rPr>
        <w:t>
      Древесина, обработанная арсенатом меди-хрома (ССА)</w:t>
      </w:r>
    </w:p>
    <w:bookmarkEnd w:id="1119"/>
    <w:bookmarkStart w:name="z2448" w:id="1120"/>
    <w:p>
      <w:pPr>
        <w:spacing w:after="0"/>
        <w:ind w:left="0"/>
        <w:jc w:val="both"/>
      </w:pPr>
      <w:r>
        <w:rPr>
          <w:rFonts w:ascii="Times New Roman"/>
          <w:b w:val="false"/>
          <w:i w:val="false"/>
          <w:color w:val="000000"/>
          <w:sz w:val="28"/>
        </w:rPr>
        <w:t>
      Дибутилфталат (DBP)</w:t>
      </w:r>
    </w:p>
    <w:bookmarkEnd w:id="1120"/>
    <w:bookmarkStart w:name="z2449" w:id="1121"/>
    <w:p>
      <w:pPr>
        <w:spacing w:after="0"/>
        <w:ind w:left="0"/>
        <w:jc w:val="both"/>
      </w:pPr>
      <w:r>
        <w:rPr>
          <w:rFonts w:ascii="Times New Roman"/>
          <w:b w:val="false"/>
          <w:i w:val="false"/>
          <w:color w:val="000000"/>
          <w:sz w:val="28"/>
        </w:rPr>
        <w:t>
      Ди-изобутилфталат (DIBP)</w:t>
      </w:r>
    </w:p>
    <w:bookmarkEnd w:id="1121"/>
    <w:bookmarkStart w:name="z2450" w:id="1122"/>
    <w:p>
      <w:pPr>
        <w:spacing w:after="0"/>
        <w:ind w:left="0"/>
        <w:jc w:val="both"/>
      </w:pPr>
      <w:r>
        <w:rPr>
          <w:rFonts w:ascii="Times New Roman"/>
          <w:b w:val="false"/>
          <w:i w:val="false"/>
          <w:color w:val="000000"/>
          <w:sz w:val="28"/>
        </w:rPr>
        <w:t>
      Шестивалентный хром (Сг6+)</w:t>
      </w:r>
    </w:p>
    <w:bookmarkEnd w:id="1122"/>
    <w:bookmarkStart w:name="z2451" w:id="1123"/>
    <w:p>
      <w:pPr>
        <w:spacing w:after="0"/>
        <w:ind w:left="0"/>
        <w:jc w:val="both"/>
      </w:pPr>
      <w:r>
        <w:rPr>
          <w:rFonts w:ascii="Times New Roman"/>
          <w:b w:val="false"/>
          <w:i w:val="false"/>
          <w:color w:val="000000"/>
          <w:sz w:val="28"/>
        </w:rPr>
        <w:t>
      Свинец (в красках)</w:t>
      </w:r>
    </w:p>
    <w:bookmarkEnd w:id="1123"/>
    <w:bookmarkStart w:name="z2452" w:id="1124"/>
    <w:p>
      <w:pPr>
        <w:spacing w:after="0"/>
        <w:ind w:left="0"/>
        <w:jc w:val="both"/>
      </w:pPr>
      <w:r>
        <w:rPr>
          <w:rFonts w:ascii="Times New Roman"/>
          <w:b w:val="false"/>
          <w:i w:val="false"/>
          <w:color w:val="000000"/>
          <w:sz w:val="28"/>
        </w:rPr>
        <w:t>
      Ртуть и серебро (в медицинском оборудовании)</w:t>
      </w:r>
    </w:p>
    <w:bookmarkEnd w:id="1124"/>
    <w:bookmarkStart w:name="z2453" w:id="1125"/>
    <w:p>
      <w:pPr>
        <w:spacing w:after="0"/>
        <w:ind w:left="0"/>
        <w:jc w:val="both"/>
      </w:pPr>
      <w:r>
        <w:rPr>
          <w:rFonts w:ascii="Times New Roman"/>
          <w:b w:val="false"/>
          <w:i w:val="false"/>
          <w:color w:val="000000"/>
          <w:sz w:val="28"/>
        </w:rPr>
        <w:t>
      Полибромированныебифенилы (РВВ)</w:t>
      </w:r>
    </w:p>
    <w:bookmarkEnd w:id="1125"/>
    <w:bookmarkStart w:name="z2454" w:id="1126"/>
    <w:p>
      <w:pPr>
        <w:spacing w:after="0"/>
        <w:ind w:left="0"/>
        <w:jc w:val="both"/>
      </w:pPr>
      <w:r>
        <w:rPr>
          <w:rFonts w:ascii="Times New Roman"/>
          <w:b w:val="false"/>
          <w:i w:val="false"/>
          <w:color w:val="000000"/>
          <w:sz w:val="28"/>
        </w:rPr>
        <w:t>
      Полибромированныйдифениловый эфир (PBDE)</w:t>
      </w:r>
    </w:p>
    <w:bookmarkEnd w:id="1126"/>
    <w:bookmarkStart w:name="z2455" w:id="1127"/>
    <w:p>
      <w:pPr>
        <w:spacing w:after="0"/>
        <w:ind w:left="0"/>
        <w:jc w:val="both"/>
      </w:pPr>
      <w:r>
        <w:rPr>
          <w:rFonts w:ascii="Times New Roman"/>
          <w:b w:val="false"/>
          <w:i w:val="false"/>
          <w:color w:val="000000"/>
          <w:sz w:val="28"/>
        </w:rPr>
        <w:t>
      Полихлорированныебифенилы (PCBs)</w:t>
      </w:r>
    </w:p>
    <w:bookmarkEnd w:id="1127"/>
    <w:bookmarkStart w:name="z2456" w:id="1128"/>
    <w:p>
      <w:pPr>
        <w:spacing w:after="0"/>
        <w:ind w:left="0"/>
        <w:jc w:val="both"/>
      </w:pPr>
      <w:r>
        <w:rPr>
          <w:rFonts w:ascii="Times New Roman"/>
          <w:b w:val="false"/>
          <w:i w:val="false"/>
          <w:color w:val="000000"/>
          <w:sz w:val="28"/>
        </w:rPr>
        <w:t>
      Стойкие органические загрязнители (POPs), перечисленные в Стокгольмской конвенции</w:t>
      </w:r>
    </w:p>
    <w:bookmarkEnd w:id="1128"/>
    <w:bookmarkStart w:name="z2457" w:id="1129"/>
    <w:p>
      <w:pPr>
        <w:spacing w:after="0"/>
        <w:ind w:left="0"/>
        <w:jc w:val="both"/>
      </w:pPr>
      <w:r>
        <w:rPr>
          <w:rFonts w:ascii="Times New Roman"/>
          <w:b w:val="false"/>
          <w:i w:val="false"/>
          <w:color w:val="000000"/>
          <w:sz w:val="28"/>
        </w:rPr>
        <w:t>
      Продукция или оборудование, содержащие опасные вещества (в том числе классифицированные по экологической опасности Н400, Н410, Н411, Н412, Н413 или 420 в соответствии с Согласованной на глобальном уровне системой классификации и маркировки химических веществ), должны иметь маркировку, включающую информацию о безопасном обращении, хранении и утилизации любых опасных веществ, а также паспорта безопасности. Информация о продукции должна содержать покомпонентную схему с указанием основных компонентов и опасных веществ, содержащихся в компонентах. Информация об опасных веществах должна быть представлена в виде перечня материалов с указанием типа материала, используемого количества и места расположения (в изделии).</w:t>
      </w:r>
    </w:p>
    <w:bookmarkEnd w:id="1129"/>
    <w:bookmarkStart w:name="z2458" w:id="1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С2: Факультативный/зачетный эксплуатационный </w:t>
      </w:r>
      <w:r>
        <w:rPr>
          <w:rFonts w:ascii="Times New Roman"/>
          <w:b/>
          <w:i w:val="false"/>
          <w:color w:val="000000"/>
          <w:sz w:val="28"/>
        </w:rPr>
        <w:t>с</w:t>
      </w:r>
      <w:r>
        <w:rPr>
          <w:rFonts w:ascii="Times New Roman"/>
          <w:b/>
          <w:i w:val="false"/>
          <w:color w:val="000000"/>
          <w:sz w:val="28"/>
        </w:rPr>
        <w:t>тандарт/спецификация (все категории продукции)</w:t>
      </w:r>
    </w:p>
    <w:bookmarkEnd w:id="1130"/>
    <w:bookmarkStart w:name="z2459" w:id="1131"/>
    <w:p>
      <w:pPr>
        <w:spacing w:after="0"/>
        <w:ind w:left="0"/>
        <w:jc w:val="both"/>
      </w:pPr>
      <w:r>
        <w:rPr>
          <w:rFonts w:ascii="Times New Roman"/>
          <w:b w:val="false"/>
          <w:i w:val="false"/>
          <w:color w:val="000000"/>
          <w:sz w:val="28"/>
        </w:rPr>
        <w:t>
      Улучшенный дизайн упаковки</w:t>
      </w:r>
    </w:p>
    <w:bookmarkEnd w:id="1131"/>
    <w:bookmarkStart w:name="z2460" w:id="1132"/>
    <w:p>
      <w:pPr>
        <w:spacing w:after="0"/>
        <w:ind w:left="0"/>
        <w:jc w:val="both"/>
      </w:pPr>
      <w:r>
        <w:rPr>
          <w:rFonts w:ascii="Times New Roman"/>
          <w:b w:val="false"/>
          <w:i w:val="false"/>
          <w:color w:val="000000"/>
          <w:sz w:val="28"/>
        </w:rPr>
        <w:t>
      Поставщики должны документально подтвердить, как улучшенная конструкция упаковки и инновационный выбор материалов позволяют сократить транспортные расходы и эксплуатационные отходы. При обеспечении доставки без повреждений и целостности отгружаемого товара (товаров) упаковочные материалы должны:</w:t>
      </w:r>
    </w:p>
    <w:bookmarkEnd w:id="1132"/>
    <w:bookmarkStart w:name="z2461" w:id="1133"/>
    <w:p>
      <w:pPr>
        <w:spacing w:after="0"/>
        <w:ind w:left="0"/>
        <w:jc w:val="both"/>
      </w:pPr>
      <w:r>
        <w:rPr>
          <w:rFonts w:ascii="Times New Roman"/>
          <w:b w:val="false"/>
          <w:i w:val="false"/>
          <w:color w:val="000000"/>
          <w:sz w:val="28"/>
        </w:rPr>
        <w:t>
      Максимально повысить эффективность транспортировки за счет оптимизации компонентов упаковки (например, удаления ненужной вторичной упаковки, если она не требуется), максимально возможного сокращения объема упаковки и объема транспортируемого воздуха.</w:t>
      </w:r>
    </w:p>
    <w:bookmarkEnd w:id="1133"/>
    <w:bookmarkStart w:name="z2462" w:id="1134"/>
    <w:p>
      <w:pPr>
        <w:spacing w:after="0"/>
        <w:ind w:left="0"/>
        <w:jc w:val="both"/>
      </w:pPr>
      <w:r>
        <w:rPr>
          <w:rFonts w:ascii="Times New Roman"/>
          <w:b w:val="false"/>
          <w:i w:val="false"/>
          <w:color w:val="000000"/>
          <w:sz w:val="28"/>
        </w:rPr>
        <w:t>
      Учитывать стоимость утилизации упаковочных материалов, максимально используя в компонентах упаковки возобновляемые или легко возвращаемые/возвращаемые или перерабатываемые исходные материалы и/или оптимизируя возможность вторичной переработки исходных материалов.</w:t>
      </w:r>
    </w:p>
    <w:bookmarkEnd w:id="1134"/>
    <w:bookmarkStart w:name="z2463" w:id="1135"/>
    <w:p>
      <w:pPr>
        <w:spacing w:after="0"/>
        <w:ind w:left="0"/>
        <w:jc w:val="both"/>
      </w:pPr>
      <w:r>
        <w:rPr>
          <w:rFonts w:ascii="Times New Roman"/>
          <w:b w:val="false"/>
          <w:i w:val="false"/>
          <w:color w:val="000000"/>
          <w:sz w:val="28"/>
        </w:rPr>
        <w:t>
      Избегать использования следующих упаковочных материалов, если поставщик не обосновал отсутствие практически осуществимых технических альтернатив:</w:t>
      </w:r>
    </w:p>
    <w:bookmarkEnd w:id="1135"/>
    <w:bookmarkStart w:name="z2464" w:id="1136"/>
    <w:p>
      <w:pPr>
        <w:spacing w:after="0"/>
        <w:ind w:left="0"/>
        <w:jc w:val="both"/>
      </w:pPr>
      <w:r>
        <w:rPr>
          <w:rFonts w:ascii="Times New Roman"/>
          <w:b w:val="false"/>
          <w:i w:val="false"/>
          <w:color w:val="000000"/>
          <w:sz w:val="28"/>
        </w:rPr>
        <w:t>
      Хлорированный полиэтилен (СРЕ)</w:t>
      </w:r>
    </w:p>
    <w:bookmarkEnd w:id="1136"/>
    <w:bookmarkStart w:name="z2465" w:id="1137"/>
    <w:p>
      <w:pPr>
        <w:spacing w:after="0"/>
        <w:ind w:left="0"/>
        <w:jc w:val="both"/>
      </w:pPr>
      <w:r>
        <w:rPr>
          <w:rFonts w:ascii="Times New Roman"/>
          <w:b w:val="false"/>
          <w:i w:val="false"/>
          <w:color w:val="000000"/>
          <w:sz w:val="28"/>
        </w:rPr>
        <w:t>
      Хлорированный поливинилхлорид (CPVC)</w:t>
      </w:r>
    </w:p>
    <w:bookmarkEnd w:id="1137"/>
    <w:bookmarkStart w:name="z2466" w:id="1138"/>
    <w:p>
      <w:pPr>
        <w:spacing w:after="0"/>
        <w:ind w:left="0"/>
        <w:jc w:val="both"/>
      </w:pPr>
      <w:r>
        <w:rPr>
          <w:rFonts w:ascii="Times New Roman"/>
          <w:b w:val="false"/>
          <w:i w:val="false"/>
          <w:color w:val="000000"/>
          <w:sz w:val="28"/>
        </w:rPr>
        <w:t>
      Хлорсульфонированный полиэтилен (CSPE)</w:t>
      </w:r>
    </w:p>
    <w:bookmarkEnd w:id="1138"/>
    <w:bookmarkStart w:name="z2467" w:id="1139"/>
    <w:p>
      <w:pPr>
        <w:spacing w:after="0"/>
        <w:ind w:left="0"/>
        <w:jc w:val="both"/>
      </w:pPr>
      <w:r>
        <w:rPr>
          <w:rFonts w:ascii="Times New Roman"/>
          <w:b w:val="false"/>
          <w:i w:val="false"/>
          <w:color w:val="000000"/>
          <w:sz w:val="28"/>
        </w:rPr>
        <w:t>
      Фторированный этилен-пропилен (ҒЕР)</w:t>
      </w:r>
    </w:p>
    <w:bookmarkEnd w:id="1139"/>
    <w:bookmarkStart w:name="z2468" w:id="1140"/>
    <w:p>
      <w:pPr>
        <w:spacing w:after="0"/>
        <w:ind w:left="0"/>
        <w:jc w:val="both"/>
      </w:pPr>
      <w:r>
        <w:rPr>
          <w:rFonts w:ascii="Times New Roman"/>
          <w:b w:val="false"/>
          <w:i w:val="false"/>
          <w:color w:val="000000"/>
          <w:sz w:val="28"/>
        </w:rPr>
        <w:t>
      Полихлоропрен</w:t>
      </w:r>
    </w:p>
    <w:bookmarkEnd w:id="1140"/>
    <w:bookmarkStart w:name="z2469" w:id="1141"/>
    <w:p>
      <w:pPr>
        <w:spacing w:after="0"/>
        <w:ind w:left="0"/>
        <w:jc w:val="both"/>
      </w:pPr>
      <w:r>
        <w:rPr>
          <w:rFonts w:ascii="Times New Roman"/>
          <w:b w:val="false"/>
          <w:i w:val="false"/>
          <w:color w:val="000000"/>
          <w:sz w:val="28"/>
        </w:rPr>
        <w:t>
      Полистирол</w:t>
      </w:r>
    </w:p>
    <w:bookmarkEnd w:id="1141"/>
    <w:bookmarkStart w:name="z2470" w:id="1142"/>
    <w:p>
      <w:pPr>
        <w:spacing w:after="0"/>
        <w:ind w:left="0"/>
        <w:jc w:val="both"/>
      </w:pPr>
      <w:r>
        <w:rPr>
          <w:rFonts w:ascii="Times New Roman"/>
          <w:b w:val="false"/>
          <w:i w:val="false"/>
          <w:color w:val="000000"/>
          <w:sz w:val="28"/>
        </w:rPr>
        <w:t>
      Поливинилхлорид (PVC)</w:t>
      </w:r>
    </w:p>
    <w:bookmarkEnd w:id="1142"/>
    <w:bookmarkStart w:name="z2471" w:id="1143"/>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Улучшенный дизайн продукции</w:t>
      </w:r>
    </w:p>
    <w:bookmarkEnd w:id="1143"/>
    <w:bookmarkStart w:name="z2472" w:id="1144"/>
    <w:p>
      <w:pPr>
        <w:spacing w:after="0"/>
        <w:ind w:left="0"/>
        <w:jc w:val="both"/>
      </w:pPr>
      <w:r>
        <w:rPr>
          <w:rFonts w:ascii="Times New Roman"/>
          <w:b w:val="false"/>
          <w:i w:val="false"/>
          <w:color w:val="000000"/>
          <w:sz w:val="28"/>
        </w:rPr>
        <w:t>
      Поставщики должны документально подтвердить, как улучшенная конструкция изделия и инновационный выбор материалов увеличивают стоимость в течение всего срока службы UN и сокращают эксплуатационные отходы. Информация о продукции должна включать покомпонентную схему с указанием основных компонентов, подлежащих переработке. Должна быть представлена подробная информация о переработке отслуживших свой срок изделий, местонахождении таких предприятий и любая другая соответствующая информация в соответствии с такой схемой.</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СЗ: Спецификация операционного стандарта I по категориям проду</w:t>
      </w:r>
      <w:r>
        <w:rPr>
          <w:rFonts w:ascii="Times New Roman"/>
          <w:b/>
          <w:i w:val="false"/>
          <w:color w:val="000000"/>
          <w:sz w:val="28"/>
        </w:rPr>
        <w:t>кто</w:t>
      </w:r>
      <w:r>
        <w:rPr>
          <w:rFonts w:ascii="Times New Roman"/>
          <w:b/>
          <w:i w:val="false"/>
          <w:color w:val="000000"/>
          <w:sz w:val="28"/>
        </w:rPr>
        <w:t>в/услуг</w:t>
      </w:r>
    </w:p>
    <w:bookmarkStart w:name="z2474" w:id="1145"/>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Автомобильный парк</w:t>
      </w:r>
    </w:p>
    <w:bookmarkEnd w:id="1145"/>
    <w:bookmarkStart w:name="z2475" w:id="1146"/>
    <w:p>
      <w:pPr>
        <w:spacing w:after="0"/>
        <w:ind w:left="0"/>
        <w:jc w:val="both"/>
      </w:pPr>
      <w:r>
        <w:rPr>
          <w:rFonts w:ascii="Times New Roman"/>
          <w:b w:val="false"/>
          <w:i w:val="false"/>
          <w:color w:val="000000"/>
          <w:sz w:val="28"/>
        </w:rPr>
        <w:t xml:space="preserve">
      </w:t>
      </w:r>
      <w:r>
        <w:rPr>
          <w:rFonts w:ascii="Times New Roman"/>
          <w:b/>
          <w:i w:val="false"/>
          <w:color w:val="000000"/>
          <w:sz w:val="28"/>
        </w:rPr>
        <w:t>Рационы</w:t>
      </w:r>
    </w:p>
    <w:bookmarkEnd w:id="1146"/>
    <w:bookmarkStart w:name="z2476" w:id="1147"/>
    <w:p>
      <w:pPr>
        <w:spacing w:after="0"/>
        <w:ind w:left="0"/>
        <w:jc w:val="both"/>
      </w:pPr>
      <w:r>
        <w:rPr>
          <w:rFonts w:ascii="Times New Roman"/>
          <w:b w:val="false"/>
          <w:i w:val="false"/>
          <w:color w:val="000000"/>
          <w:sz w:val="28"/>
        </w:rPr>
        <w:t xml:space="preserve">
      </w:t>
      </w:r>
      <w:r>
        <w:rPr>
          <w:rFonts w:ascii="Times New Roman"/>
          <w:b/>
          <w:i w:val="false"/>
          <w:color w:val="000000"/>
          <w:sz w:val="28"/>
        </w:rPr>
        <w:t>Инженерное проектирование и строительство</w:t>
      </w:r>
    </w:p>
    <w:bookmarkEnd w:id="1147"/>
    <w:bookmarkStart w:name="z2477" w:id="1148"/>
    <w:p>
      <w:pPr>
        <w:spacing w:after="0"/>
        <w:ind w:left="0"/>
        <w:jc w:val="both"/>
      </w:pPr>
      <w:r>
        <w:rPr>
          <w:rFonts w:ascii="Times New Roman"/>
          <w:b w:val="false"/>
          <w:i w:val="false"/>
          <w:color w:val="000000"/>
          <w:sz w:val="28"/>
        </w:rPr>
        <w:t xml:space="preserve">
      </w:t>
      </w:r>
      <w:r>
        <w:rPr>
          <w:rFonts w:ascii="Times New Roman"/>
          <w:b/>
          <w:i w:val="false"/>
          <w:color w:val="000000"/>
          <w:sz w:val="28"/>
        </w:rPr>
        <w:t>Размещение</w:t>
      </w:r>
    </w:p>
    <w:bookmarkEnd w:id="1148"/>
    <w:bookmarkStart w:name="z2478" w:id="1149"/>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p>
    <w:bookmarkEnd w:id="1149"/>
    <w:bookmarkStart w:name="z2479" w:id="1150"/>
    <w:p>
      <w:pPr>
        <w:spacing w:after="0"/>
        <w:ind w:left="0"/>
        <w:jc w:val="both"/>
      </w:pPr>
      <w:r>
        <w:rPr>
          <w:rFonts w:ascii="Times New Roman"/>
          <w:b w:val="false"/>
          <w:i w:val="false"/>
          <w:color w:val="000000"/>
          <w:sz w:val="28"/>
        </w:rPr>
        <w:t xml:space="preserve">
      </w:t>
      </w:r>
      <w:r>
        <w:rPr>
          <w:rFonts w:ascii="Times New Roman"/>
          <w:b/>
          <w:i w:val="false"/>
          <w:color w:val="000000"/>
          <w:sz w:val="28"/>
        </w:rPr>
        <w:t>Водоснабжение и водоотведение</w:t>
      </w:r>
    </w:p>
    <w:bookmarkEnd w:id="1150"/>
    <w:bookmarkStart w:name="z2480" w:id="1151"/>
    <w:p>
      <w:pPr>
        <w:spacing w:after="0"/>
        <w:ind w:left="0"/>
        <w:jc w:val="both"/>
      </w:pPr>
      <w:r>
        <w:rPr>
          <w:rFonts w:ascii="Times New Roman"/>
          <w:b w:val="false"/>
          <w:i w:val="false"/>
          <w:color w:val="000000"/>
          <w:sz w:val="28"/>
        </w:rPr>
        <w:t xml:space="preserve">
      </w:t>
      </w:r>
      <w:r>
        <w:rPr>
          <w:rFonts w:ascii="Times New Roman"/>
          <w:b/>
          <w:i w:val="false"/>
          <w:color w:val="000000"/>
          <w:sz w:val="28"/>
        </w:rPr>
        <w:t>Утилизация твердых отходов</w:t>
      </w:r>
    </w:p>
    <w:bookmarkEnd w:id="1151"/>
    <w:bookmarkStart w:name="z2481" w:id="1152"/>
    <w:p>
      <w:pPr>
        <w:spacing w:after="0"/>
        <w:ind w:left="0"/>
        <w:jc w:val="both"/>
      </w:pPr>
      <w:r>
        <w:rPr>
          <w:rFonts w:ascii="Times New Roman"/>
          <w:b w:val="false"/>
          <w:i w:val="false"/>
          <w:color w:val="000000"/>
          <w:sz w:val="28"/>
        </w:rPr>
        <w:t>
      Анализ потребностей, разработка решений и спецификаций, а также оценка технических альтернатив должны быть направлены на выполнение мандатов A/R.ES/70/286 и A/RES/70/286 по снижению общего экологического следа каждой миротворческой миссии путем внедрения экологически безопасных систем утилизации отходов и производства электроэнергии с документально подтвержденным анализом затрат и выгод, в частности, типа, качества, эффективности, стоимости обслуживания и воздействия на окружающую среду. Анализ затрат и выгод должен учитывать ценность для ООН с точки зрения общей стоимости владения, включая затраты на транспортировку, использование и утилизацию. В процесс приобретения, включая оценку, должен быть вовлечен соответствующий квалифицированный экологический и/или технический персонал.</w:t>
      </w:r>
    </w:p>
    <w:bookmarkEnd w:id="1152"/>
    <w:bookmarkStart w:name="z2482" w:id="1153"/>
    <w:p>
      <w:pPr>
        <w:spacing w:after="0"/>
        <w:ind w:left="0"/>
        <w:jc w:val="both"/>
      </w:pPr>
      <w:r>
        <w:rPr>
          <w:rFonts w:ascii="Times New Roman"/>
          <w:b w:val="false"/>
          <w:i w:val="false"/>
          <w:color w:val="000000"/>
          <w:sz w:val="28"/>
        </w:rPr>
        <w:t xml:space="preserve">
      </w:t>
      </w:r>
      <w:r>
        <w:rPr>
          <w:rFonts w:ascii="Times New Roman"/>
          <w:b/>
          <w:i w:val="false"/>
          <w:color w:val="000000"/>
          <w:sz w:val="28"/>
        </w:rPr>
        <w:t>Опасные отходы:</w:t>
      </w:r>
    </w:p>
    <w:bookmarkEnd w:id="1153"/>
    <w:bookmarkStart w:name="z2483" w:id="1154"/>
    <w:p>
      <w:pPr>
        <w:spacing w:after="0"/>
        <w:ind w:left="0"/>
        <w:jc w:val="both"/>
      </w:pPr>
      <w:r>
        <w:rPr>
          <w:rFonts w:ascii="Times New Roman"/>
          <w:b w:val="false"/>
          <w:i w:val="false"/>
          <w:color w:val="000000"/>
          <w:sz w:val="28"/>
        </w:rPr>
        <w:t xml:space="preserve">
      </w:t>
      </w:r>
      <w:r>
        <w:rPr>
          <w:rFonts w:ascii="Times New Roman"/>
          <w:b/>
          <w:i w:val="false"/>
          <w:color w:val="000000"/>
          <w:sz w:val="28"/>
        </w:rPr>
        <w:t>Хладагенты</w:t>
      </w:r>
    </w:p>
    <w:bookmarkEnd w:id="1154"/>
    <w:bookmarkStart w:name="z2484" w:id="1155"/>
    <w:p>
      <w:pPr>
        <w:spacing w:after="0"/>
        <w:ind w:left="0"/>
        <w:jc w:val="both"/>
      </w:pPr>
      <w:r>
        <w:rPr>
          <w:rFonts w:ascii="Times New Roman"/>
          <w:b w:val="false"/>
          <w:i w:val="false"/>
          <w:color w:val="000000"/>
          <w:sz w:val="28"/>
        </w:rPr>
        <w:t xml:space="preserve">
      </w:t>
      </w:r>
      <w:r>
        <w:rPr>
          <w:rFonts w:ascii="Times New Roman"/>
          <w:b/>
          <w:i w:val="false"/>
          <w:color w:val="000000"/>
          <w:sz w:val="28"/>
        </w:rPr>
        <w:t>Аккумуляторы</w:t>
      </w:r>
    </w:p>
    <w:bookmarkEnd w:id="1155"/>
    <w:bookmarkStart w:name="z2485" w:id="115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Электроника</w:t>
      </w:r>
    </w:p>
    <w:bookmarkEnd w:id="1156"/>
    <w:bookmarkStart w:name="z2486" w:id="1157"/>
    <w:p>
      <w:pPr>
        <w:spacing w:after="0"/>
        <w:ind w:left="0"/>
        <w:jc w:val="both"/>
      </w:pPr>
      <w:r>
        <w:rPr>
          <w:rFonts w:ascii="Times New Roman"/>
          <w:b w:val="false"/>
          <w:i w:val="false"/>
          <w:color w:val="000000"/>
          <w:sz w:val="28"/>
        </w:rPr>
        <w:t xml:space="preserve">
      </w:t>
      </w:r>
      <w:r>
        <w:rPr>
          <w:rFonts w:ascii="Times New Roman"/>
          <w:b/>
          <w:i w:val="false"/>
          <w:color w:val="000000"/>
          <w:sz w:val="28"/>
        </w:rPr>
        <w:t>Солнечные батареи</w:t>
      </w:r>
    </w:p>
    <w:bookmarkEnd w:id="1157"/>
    <w:bookmarkStart w:name="z2487" w:id="1158"/>
    <w:p>
      <w:pPr>
        <w:spacing w:after="0"/>
        <w:ind w:left="0"/>
        <w:jc w:val="both"/>
      </w:pPr>
      <w:r>
        <w:rPr>
          <w:rFonts w:ascii="Times New Roman"/>
          <w:b w:val="false"/>
          <w:i w:val="false"/>
          <w:color w:val="000000"/>
          <w:sz w:val="28"/>
        </w:rPr>
        <w:t xml:space="preserve">
      </w:t>
      </w:r>
      <w:r>
        <w:rPr>
          <w:rFonts w:ascii="Times New Roman"/>
          <w:b/>
          <w:i w:val="false"/>
          <w:color w:val="000000"/>
          <w:sz w:val="28"/>
        </w:rPr>
        <w:t>Шины</w:t>
      </w:r>
    </w:p>
    <w:bookmarkEnd w:id="1158"/>
    <w:bookmarkStart w:name="z2488" w:id="1159"/>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Инфраструктура и услуги ГСМ</w:t>
      </w:r>
    </w:p>
    <w:bookmarkEnd w:id="1159"/>
    <w:bookmarkStart w:name="z2489" w:id="1160"/>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Определенное оборудование для охраны и безопасности персонала (защитные жилеты, шлемы, боеприпасы, огнестрельное оружие и сканирующее оборудование)</w:t>
      </w:r>
    </w:p>
    <w:bookmarkEnd w:id="1160"/>
    <w:bookmarkStart w:name="z2490" w:id="1161"/>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Медицинское и стоматологическое оборудование и принадлежности Фармацевтические препараты</w:t>
      </w:r>
    </w:p>
    <w:bookmarkEnd w:id="1161"/>
    <w:bookmarkStart w:name="z2491" w:id="1162"/>
    <w:p>
      <w:pPr>
        <w:spacing w:after="0"/>
        <w:ind w:left="0"/>
        <w:jc w:val="both"/>
      </w:pPr>
      <w:r>
        <w:rPr>
          <w:rFonts w:ascii="Times New Roman"/>
          <w:b w:val="false"/>
          <w:i w:val="false"/>
          <w:color w:val="000000"/>
          <w:sz w:val="28"/>
        </w:rPr>
        <w:t xml:space="preserve">
      </w:t>
      </w:r>
      <w:r>
        <w:rPr>
          <w:rFonts w:ascii="Times New Roman"/>
          <w:b/>
          <w:i w:val="false"/>
          <w:color w:val="000000"/>
          <w:sz w:val="28"/>
        </w:rPr>
        <w:t>Прочие специальные опасные материалы</w:t>
      </w:r>
    </w:p>
    <w:bookmarkEnd w:id="1162"/>
    <w:bookmarkStart w:name="z2492" w:id="1163"/>
    <w:p>
      <w:pPr>
        <w:spacing w:after="0"/>
        <w:ind w:left="0"/>
        <w:jc w:val="both"/>
      </w:pPr>
      <w:r>
        <w:rPr>
          <w:rFonts w:ascii="Times New Roman"/>
          <w:b w:val="false"/>
          <w:i w:val="false"/>
          <w:color w:val="000000"/>
          <w:sz w:val="28"/>
        </w:rPr>
        <w:t>
      В соответствующих случаях поставщики должны предоставлять информацию об имеющихся предприятиях по утилизации/переработке, утилизации и переработке или услугах по возврату. Если поставщики предлагают услуги по утилизации, необходимо предоставить информацию и стоимость, включая административные процедуры, в том числе налоги, пошлины, документы о цепочке поставок и всю другую необходимую документацию; специальные требования к обработке или хранению; организацию транспортировки; а также подробную информацию о процессах, используемых для повторного использования/переработки и/или утилизации/обработки материалов.</w:t>
      </w:r>
    </w:p>
    <w:bookmarkEnd w:id="1163"/>
    <w:bookmarkStart w:name="z2493" w:id="1164"/>
    <w:p>
      <w:pPr>
        <w:spacing w:after="0"/>
        <w:ind w:left="0"/>
        <w:jc w:val="both"/>
      </w:pPr>
      <w:r>
        <w:rPr>
          <w:rFonts w:ascii="Times New Roman"/>
          <w:b w:val="false"/>
          <w:i w:val="false"/>
          <w:color w:val="000000"/>
          <w:sz w:val="28"/>
        </w:rPr>
        <w:t xml:space="preserve">
      </w:t>
      </w:r>
      <w:r>
        <w:rPr>
          <w:rFonts w:ascii="Times New Roman"/>
          <w:b/>
          <w:i w:val="false"/>
          <w:color w:val="000000"/>
          <w:sz w:val="28"/>
        </w:rPr>
        <w:t>Авиаперевозки</w:t>
      </w:r>
    </w:p>
    <w:bookmarkEnd w:id="1164"/>
    <w:bookmarkStart w:name="z2494" w:id="1165"/>
    <w:p>
      <w:pPr>
        <w:spacing w:after="0"/>
        <w:ind w:left="0"/>
        <w:jc w:val="both"/>
      </w:pPr>
      <w:r>
        <w:rPr>
          <w:rFonts w:ascii="Times New Roman"/>
          <w:b w:val="false"/>
          <w:i w:val="false"/>
          <w:color w:val="000000"/>
          <w:sz w:val="28"/>
        </w:rPr>
        <w:t xml:space="preserve">
      </w:t>
      </w:r>
      <w:r>
        <w:rPr>
          <w:rFonts w:ascii="Times New Roman"/>
          <w:b/>
          <w:i w:val="false"/>
          <w:color w:val="000000"/>
          <w:sz w:val="28"/>
        </w:rPr>
        <w:t>Экспедирование грузов и услуги третьих лиц</w:t>
      </w:r>
    </w:p>
    <w:bookmarkEnd w:id="1165"/>
    <w:bookmarkStart w:name="z2495" w:id="1166"/>
    <w:p>
      <w:pPr>
        <w:spacing w:after="0"/>
        <w:ind w:left="0"/>
        <w:jc w:val="both"/>
      </w:pPr>
      <w:r>
        <w:rPr>
          <w:rFonts w:ascii="Times New Roman"/>
          <w:b w:val="false"/>
          <w:i w:val="false"/>
          <w:color w:val="000000"/>
          <w:sz w:val="28"/>
        </w:rPr>
        <w:t xml:space="preserve">
      </w:t>
      </w:r>
      <w:r>
        <w:rPr>
          <w:rFonts w:ascii="Times New Roman"/>
          <w:b/>
          <w:i w:val="false"/>
          <w:color w:val="000000"/>
          <w:sz w:val="28"/>
        </w:rPr>
        <w:t>Логистика</w:t>
      </w:r>
    </w:p>
    <w:bookmarkEnd w:id="1166"/>
    <w:bookmarkStart w:name="z2496" w:id="1167"/>
    <w:p>
      <w:pPr>
        <w:spacing w:after="0"/>
        <w:ind w:left="0"/>
        <w:jc w:val="both"/>
      </w:pPr>
      <w:r>
        <w:rPr>
          <w:rFonts w:ascii="Times New Roman"/>
          <w:b w:val="false"/>
          <w:i w:val="false"/>
          <w:color w:val="000000"/>
          <w:sz w:val="28"/>
        </w:rPr>
        <w:t>
      Поставщики должны предоставить отчет за календарный год о выбросах парниковых газов, возникающих при авиаперевозках, экспедировании грузов и логистических услугах третьих лиц.</w:t>
      </w:r>
    </w:p>
    <w:bookmarkEnd w:id="1167"/>
    <w:bookmarkStart w:name="z2497" w:id="1168"/>
    <w:p>
      <w:pPr>
        <w:spacing w:after="0"/>
        <w:ind w:left="0"/>
        <w:jc w:val="both"/>
      </w:pPr>
      <w:r>
        <w:rPr>
          <w:rFonts w:ascii="Times New Roman"/>
          <w:b w:val="false"/>
          <w:i w:val="false"/>
          <w:color w:val="000000"/>
          <w:sz w:val="28"/>
        </w:rPr>
        <w:t xml:space="preserve">
      </w:t>
      </w:r>
      <w:r>
        <w:rPr>
          <w:rFonts w:ascii="Times New Roman"/>
          <w:b/>
          <w:i w:val="false"/>
          <w:color w:val="000000"/>
          <w:sz w:val="28"/>
        </w:rPr>
        <w:t>Топливо</w:t>
      </w:r>
    </w:p>
    <w:bookmarkEnd w:id="1168"/>
    <w:bookmarkStart w:name="z2498" w:id="1169"/>
    <w:p>
      <w:pPr>
        <w:spacing w:after="0"/>
        <w:ind w:left="0"/>
        <w:jc w:val="both"/>
      </w:pPr>
      <w:r>
        <w:rPr>
          <w:rFonts w:ascii="Times New Roman"/>
          <w:b w:val="false"/>
          <w:i w:val="false"/>
          <w:color w:val="000000"/>
          <w:sz w:val="28"/>
        </w:rPr>
        <w:t>
      Поставщики должны поставлять топливо с наименьшим содержанием серы, доступным в операционной зоне миссии. Поставщики должны предоставлять сертификаты качества топлива, а в тех случаях, когда содержание серы в дизельном топливе превышает 50 ppm или в бензине превышает 10 ppm, поставщик должен обосновать отсутствие каких-либо практически осуществимых альтернатив. Поставщики должны предоставлять ООН сертификаты качества топлива по запросу.</w:t>
      </w:r>
    </w:p>
    <w:bookmarkEnd w:id="1169"/>
    <w:bookmarkStart w:name="z2499" w:id="1170"/>
    <w:p>
      <w:pPr>
        <w:spacing w:after="0"/>
        <w:ind w:left="0"/>
        <w:jc w:val="both"/>
      </w:pPr>
      <w:r>
        <w:rPr>
          <w:rFonts w:ascii="Times New Roman"/>
          <w:b w:val="false"/>
          <w:i w:val="false"/>
          <w:color w:val="000000"/>
          <w:sz w:val="28"/>
        </w:rPr>
        <w:t xml:space="preserve">
      </w:t>
      </w:r>
      <w:r>
        <w:rPr>
          <w:rFonts w:ascii="Times New Roman"/>
          <w:b/>
          <w:i w:val="false"/>
          <w:color w:val="000000"/>
          <w:sz w:val="28"/>
        </w:rPr>
        <w:t>Нефть, нефтепродукты и смазочные материалы</w:t>
      </w:r>
    </w:p>
    <w:bookmarkEnd w:id="1170"/>
    <w:bookmarkStart w:name="z2500" w:id="1171"/>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Инфраструктура и услуги</w:t>
      </w:r>
    </w:p>
    <w:bookmarkEnd w:id="1171"/>
    <w:bookmarkStart w:name="z2501" w:id="1172"/>
    <w:p>
      <w:pPr>
        <w:spacing w:after="0"/>
        <w:ind w:left="0"/>
        <w:jc w:val="both"/>
      </w:pPr>
      <w:r>
        <w:rPr>
          <w:rFonts w:ascii="Times New Roman"/>
          <w:b w:val="false"/>
          <w:i w:val="false"/>
          <w:color w:val="000000"/>
          <w:sz w:val="28"/>
        </w:rPr>
        <w:t>
      Подземные хранилища не должны использоваться, если не доказана неизбежность их эксплуатации. В таких случаях системы хранения должны быть соответствующим образом спроектированы и оснащены оборудованием для защиты от загрязнения и системой контроля потерь (утечек) топлива (т.е. системой обнаружения утечек).</w:t>
      </w:r>
    </w:p>
    <w:bookmarkEnd w:id="1172"/>
    <w:bookmarkStart w:name="z2502" w:id="1173"/>
    <w:p>
      <w:pPr>
        <w:spacing w:after="0"/>
        <w:ind w:left="0"/>
        <w:jc w:val="both"/>
      </w:pPr>
      <w:r>
        <w:rPr>
          <w:rFonts w:ascii="Times New Roman"/>
          <w:b w:val="false"/>
          <w:i w:val="false"/>
          <w:color w:val="000000"/>
          <w:sz w:val="28"/>
        </w:rPr>
        <w:t>
      Хранилища нефти, масел и смазочных материалов, распределительные устройства и инфраструктура зон перекачки топлива должны иметь соответствующую вторичную защитную оболочку с непроницаемым полом и бермами/боковыми стенками. Берма, как правило, представляет собой боковую стенку, способную вместить 110% номинальной вместимости самого большого резервуара или 25% вместимости всех резервуаров, находящихся в зоне локализации, в зависимости от того, что больше, со сливом в замкнутую систему, требующую принудительного вмешательства. Руководство по проектированию наземных резервуаров для хранения топлива и технические требования к ним можно найти в Руководстве по управлению запасами топлива/Сообществе практикующих специалистов по топливу.</w:t>
      </w:r>
    </w:p>
    <w:bookmarkEnd w:id="1173"/>
    <w:bookmarkStart w:name="z2503" w:id="1174"/>
    <w:p>
      <w:pPr>
        <w:spacing w:after="0"/>
        <w:ind w:left="0"/>
        <w:jc w:val="both"/>
      </w:pPr>
      <w:r>
        <w:rPr>
          <w:rFonts w:ascii="Times New Roman"/>
          <w:b w:val="false"/>
          <w:i w:val="false"/>
          <w:color w:val="000000"/>
          <w:sz w:val="28"/>
        </w:rPr>
        <w:t>
      Комплекты для ликвидации аварийных разливов и паспорта безопасности (SDS) должны быть легкодоступны на всех соответствующих объектах, таких как хранилища, распределительные пункты и зоны перекачки топлива.</w:t>
      </w:r>
    </w:p>
    <w:bookmarkEnd w:id="1174"/>
    <w:bookmarkStart w:name="z2504" w:id="1175"/>
    <w:p>
      <w:pPr>
        <w:spacing w:after="0"/>
        <w:ind w:left="0"/>
        <w:jc w:val="both"/>
      </w:pPr>
      <w:r>
        <w:rPr>
          <w:rFonts w:ascii="Times New Roman"/>
          <w:b w:val="false"/>
          <w:i w:val="false"/>
          <w:color w:val="000000"/>
          <w:sz w:val="28"/>
        </w:rPr>
        <w:t xml:space="preserve">
      </w:t>
      </w:r>
      <w:r>
        <w:rPr>
          <w:rFonts w:ascii="Times New Roman"/>
          <w:b/>
          <w:i w:val="false"/>
          <w:color w:val="000000"/>
          <w:sz w:val="28"/>
        </w:rPr>
        <w:t>Генерация энергии</w:t>
      </w:r>
    </w:p>
    <w:bookmarkEnd w:id="1175"/>
    <w:bookmarkStart w:name="z2505" w:id="1176"/>
    <w:p>
      <w:pPr>
        <w:spacing w:after="0"/>
        <w:ind w:left="0"/>
        <w:jc w:val="both"/>
      </w:pPr>
      <w:r>
        <w:rPr>
          <w:rFonts w:ascii="Times New Roman"/>
          <w:b w:val="false"/>
          <w:i w:val="false"/>
          <w:color w:val="000000"/>
          <w:sz w:val="28"/>
        </w:rPr>
        <w:t>
      В процессе закупок должен проводиться анализ затрат и выгод, чтобы спецификация систем выработки электроэнергии (генераторы, возобновляемые источники энергии, накопители энергии и гибридные системы) учитывала, в частности, назначение, качество, эффективность, стоимость обслуживания и воздействие на окружающую среду.</w:t>
      </w:r>
    </w:p>
    <w:bookmarkEnd w:id="1176"/>
    <w:bookmarkStart w:name="z2506" w:id="1177"/>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Энергопотребление (освещение)</w:t>
      </w:r>
    </w:p>
    <w:bookmarkEnd w:id="1177"/>
    <w:bookmarkStart w:name="z2507" w:id="1178"/>
    <w:p>
      <w:pPr>
        <w:spacing w:after="0"/>
        <w:ind w:left="0"/>
        <w:jc w:val="both"/>
      </w:pPr>
      <w:r>
        <w:rPr>
          <w:rFonts w:ascii="Times New Roman"/>
          <w:b w:val="false"/>
          <w:i w:val="false"/>
          <w:color w:val="000000"/>
          <w:sz w:val="28"/>
        </w:rPr>
        <w:t>
      Освещение в помещениях должно иметь минимальную эффективность 110 люмен/ватт при минимальном индексе цветопередачи 80. Приобретение менее эффективного освещения (например, для замены люминесцентных ламп) допускается только в случае отсутствия технически осуществимых альтернатив (т.е. ограничений, связанных с типом светильника), а исследование освещения или анализ эффективности затрат на модернизацию освещения показали срок окупаемости, превышающий один год.</w:t>
      </w:r>
    </w:p>
    <w:bookmarkEnd w:id="1178"/>
    <w:bookmarkStart w:name="z2508" w:id="1179"/>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Системы отопления, вентиляции и кондиционирования воздуха</w:t>
      </w:r>
    </w:p>
    <w:bookmarkEnd w:id="1179"/>
    <w:bookmarkStart w:name="z2509" w:id="1180"/>
    <w:p>
      <w:pPr>
        <w:spacing w:after="0"/>
        <w:ind w:left="0"/>
        <w:jc w:val="both"/>
      </w:pPr>
      <w:r>
        <w:rPr>
          <w:rFonts w:ascii="Times New Roman"/>
          <w:b w:val="false"/>
          <w:i w:val="false"/>
          <w:color w:val="000000"/>
          <w:sz w:val="28"/>
        </w:rPr>
        <w:t>
      В кондиционерах воздуха должны использоваться хладагенты с нулевым озоноразрушающим потенциалом (ODP) и потенциалом глобального потепления (GWP) не более 700, если не доказано отсутствие практически возможной альтернативы. Кондиционеры должны иметь минимальный коэффициент полезного действия (СОР) и минимальный коэффициент энергоэффективности (EER-energy efficiency Ratio) следующим образом (размерная категория в BTU/час: СОР, EER): 9 OOOBTU/час: СОР4,69 или EER 4,50; 12 000:4,40,4,20; 18 000:3,81,3,68; 24 000:3,81,3,40; 30 000:3,81,3,30; 36 000:3,81,3,30;&gt; 48 000:3,66,3,20.</w:t>
      </w:r>
    </w:p>
    <w:bookmarkEnd w:id="1180"/>
    <w:bookmarkStart w:name="z2510" w:id="1181"/>
    <w:p>
      <w:pPr>
        <w:spacing w:after="0"/>
        <w:ind w:left="0"/>
        <w:jc w:val="both"/>
      </w:pPr>
      <w:r>
        <w:rPr>
          <w:rFonts w:ascii="Times New Roman"/>
          <w:b w:val="false"/>
          <w:i w:val="false"/>
          <w:color w:val="000000"/>
          <w:sz w:val="28"/>
        </w:rPr>
        <w:t>
      Энергетические услуги</w:t>
      </w:r>
    </w:p>
    <w:bookmarkEnd w:id="1181"/>
    <w:bookmarkStart w:name="z2511" w:id="1182"/>
    <w:p>
      <w:pPr>
        <w:spacing w:after="0"/>
        <w:ind w:left="0"/>
        <w:jc w:val="both"/>
      </w:pPr>
      <w:r>
        <w:rPr>
          <w:rFonts w:ascii="Times New Roman"/>
          <w:b w:val="false"/>
          <w:i w:val="false"/>
          <w:color w:val="000000"/>
          <w:sz w:val="28"/>
        </w:rPr>
        <w:t>
      Должна быть представлена информация о компетентности, возможностях и опыте, относящихся к поставке услуг, и, если необходимо, о наличии лицензий от соответствующего органа.</w:t>
      </w:r>
    </w:p>
    <w:bookmarkEnd w:id="1182"/>
    <w:bookmarkStart w:name="z2512" w:id="1183"/>
    <w:p>
      <w:pPr>
        <w:spacing w:after="0"/>
        <w:ind w:left="0"/>
        <w:jc w:val="both"/>
      </w:pPr>
      <w:r>
        <w:rPr>
          <w:rFonts w:ascii="Times New Roman"/>
          <w:b w:val="false"/>
          <w:i w:val="false"/>
          <w:color w:val="000000"/>
          <w:sz w:val="28"/>
        </w:rPr>
        <w:t xml:space="preserve">
      </w:t>
      </w:r>
      <w:r>
        <w:rPr>
          <w:rFonts w:ascii="Times New Roman"/>
          <w:b/>
          <w:i w:val="false"/>
          <w:color w:val="000000"/>
          <w:sz w:val="28"/>
        </w:rPr>
        <w:t>Запасные части и расходные материалы для систем водоснабжения и водоотведения</w:t>
      </w:r>
    </w:p>
    <w:bookmarkEnd w:id="1183"/>
    <w:bookmarkStart w:name="z2513" w:id="1184"/>
    <w:p>
      <w:pPr>
        <w:spacing w:after="0"/>
        <w:ind w:left="0"/>
        <w:jc w:val="both"/>
      </w:pPr>
      <w:r>
        <w:rPr>
          <w:rFonts w:ascii="Times New Roman"/>
          <w:b w:val="false"/>
          <w:i w:val="false"/>
          <w:color w:val="000000"/>
          <w:sz w:val="28"/>
        </w:rPr>
        <w:t>
      Оборудование должно соответствовать следующим спецификациям:</w:t>
      </w:r>
    </w:p>
    <w:bookmarkEnd w:id="1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Кран (краны и смесители для раковины): Максимальный расход ≤1,5О л/мин при давлении 44 фунт/кв. дюйм/ 3 бар, кран с синхронизацией.</w:t>
      </w:r>
    </w:p>
    <w:bookmarkStart w:name="z2515" w:id="1185"/>
    <w:p>
      <w:pPr>
        <w:spacing w:after="0"/>
        <w:ind w:left="0"/>
        <w:jc w:val="both"/>
      </w:pPr>
      <w:r>
        <w:rPr>
          <w:rFonts w:ascii="Times New Roman"/>
          <w:b w:val="false"/>
          <w:i w:val="false"/>
          <w:color w:val="000000"/>
          <w:sz w:val="28"/>
        </w:rPr>
        <w:t>
      Кран (краны и смесители для раковины (кухня)): Максимальный расход продукта составляет SS л/мин при давлении 45psi/3 бар.</w:t>
      </w:r>
    </w:p>
    <w:bookmarkEnd w:id="1185"/>
    <w:bookmarkStart w:name="z2516" w:id="1186"/>
    <w:p>
      <w:pPr>
        <w:spacing w:after="0"/>
        <w:ind w:left="0"/>
        <w:jc w:val="both"/>
      </w:pPr>
      <w:r>
        <w:rPr>
          <w:rFonts w:ascii="Times New Roman"/>
          <w:b w:val="false"/>
          <w:i w:val="false"/>
          <w:color w:val="000000"/>
          <w:sz w:val="28"/>
        </w:rPr>
        <w:t>
      Краны, смесители или душевые лейки для душа, ручные (телефонные) души:</w:t>
      </w:r>
    </w:p>
    <w:bookmarkEnd w:id="1186"/>
    <w:bookmarkStart w:name="z2517" w:id="1187"/>
    <w:p>
      <w:pPr>
        <w:spacing w:after="0"/>
        <w:ind w:left="0"/>
        <w:jc w:val="both"/>
      </w:pPr>
      <w:r>
        <w:rPr>
          <w:rFonts w:ascii="Times New Roman"/>
          <w:b w:val="false"/>
          <w:i w:val="false"/>
          <w:color w:val="000000"/>
          <w:sz w:val="28"/>
        </w:rPr>
        <w:t>
      Максимальный расход продукта составляет ≤5 л/мин при давлении 45 фунтов на квадратный дюйм/3 бар, кран с синхронизатором</w:t>
      </w:r>
    </w:p>
    <w:bookmarkEnd w:id="1187"/>
    <w:bookmarkStart w:name="z2518" w:id="1188"/>
    <w:p>
      <w:pPr>
        <w:spacing w:after="0"/>
        <w:ind w:left="0"/>
        <w:jc w:val="both"/>
      </w:pPr>
      <w:r>
        <w:rPr>
          <w:rFonts w:ascii="Times New Roman"/>
          <w:b w:val="false"/>
          <w:i w:val="false"/>
          <w:color w:val="000000"/>
          <w:sz w:val="28"/>
        </w:rPr>
        <w:t>
      Смывные бачки с двойным смывом - Полный смыв: ≤4,5 л на смыв</w:t>
      </w:r>
    </w:p>
    <w:bookmarkEnd w:id="1188"/>
    <w:bookmarkStart w:name="z2519" w:id="1189"/>
    <w:p>
      <w:pPr>
        <w:spacing w:after="0"/>
        <w:ind w:left="0"/>
        <w:jc w:val="both"/>
      </w:pPr>
      <w:r>
        <w:rPr>
          <w:rFonts w:ascii="Times New Roman"/>
          <w:b w:val="false"/>
          <w:i w:val="false"/>
          <w:color w:val="000000"/>
          <w:sz w:val="28"/>
        </w:rPr>
        <w:t>
      Смывные бачки с двойным смывом - половинный смыв: ≤2,5 л на смыв</w:t>
      </w:r>
    </w:p>
    <w:bookmarkEnd w:id="1189"/>
    <w:bookmarkStart w:name="z2520" w:id="1190"/>
    <w:p>
      <w:pPr>
        <w:spacing w:after="0"/>
        <w:ind w:left="0"/>
        <w:jc w:val="both"/>
      </w:pPr>
      <w:r>
        <w:rPr>
          <w:rFonts w:ascii="Times New Roman"/>
          <w:b w:val="false"/>
          <w:i w:val="false"/>
          <w:color w:val="000000"/>
          <w:sz w:val="28"/>
        </w:rPr>
        <w:t>
      Писсуары: ≤1.9 литров на смыв, временный кран</w:t>
      </w:r>
    </w:p>
    <w:bookmarkEnd w:id="1190"/>
    <w:bookmarkStart w:name="z2521" w:id="1191"/>
    <w:p>
      <w:pPr>
        <w:spacing w:after="0"/>
        <w:ind w:left="0"/>
        <w:jc w:val="both"/>
      </w:pPr>
      <w:r>
        <w:rPr>
          <w:rFonts w:ascii="Times New Roman"/>
          <w:b w:val="false"/>
          <w:i w:val="false"/>
          <w:color w:val="000000"/>
          <w:sz w:val="28"/>
        </w:rPr>
        <w:t>
      Аэраторы/регуляторы расхода: ≤5 л/мин при давлении 45psi/ 3 бар для кранов и смесителей кухонных моек и для ручных (телефонных) душей, ≤1,5 л/мин при давлении 45 фунтов на кв. дюйм/ 3 бара для кранов и смесителей для раковин, ручных биде.</w:t>
      </w:r>
    </w:p>
    <w:bookmarkEnd w:id="1191"/>
    <w:bookmarkStart w:name="z2522" w:id="1192"/>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Услуги по водоснабжению и водоотведению</w:t>
      </w:r>
    </w:p>
    <w:bookmarkEnd w:id="1192"/>
    <w:bookmarkStart w:name="z2523" w:id="1193"/>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Услуги по управлению отходами</w:t>
      </w:r>
    </w:p>
    <w:bookmarkEnd w:id="1193"/>
    <w:bookmarkStart w:name="z2524" w:id="1194"/>
    <w:p>
      <w:pPr>
        <w:spacing w:after="0"/>
        <w:ind w:left="0"/>
        <w:jc w:val="both"/>
      </w:pPr>
      <w:r>
        <w:rPr>
          <w:rFonts w:ascii="Times New Roman"/>
          <w:b w:val="false"/>
          <w:i w:val="false"/>
          <w:color w:val="000000"/>
          <w:sz w:val="28"/>
        </w:rPr>
        <w:t>
      Должна быть представлена информация о компетентности, возможностях и опыте, относящихся к предоставлению услуг, а также, если необходимо, о наличии лицензий от соответствующих органов. Обработка и утилизация опасных материалов должна осуществляться официальным путем в соответствии с передовыми отраслевыми стандартами. При заключении субподрядных договоров с третьими сторонами, оказывающими услуги по обработке или утилизации, необходимо продемонстрировать наличие соответствующих процедур обеспечения сохранности.</w:t>
      </w:r>
    </w:p>
    <w:bookmarkEnd w:id="1194"/>
    <w:bookmarkStart w:name="z2525" w:id="1195"/>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Строительные материалы</w:t>
      </w:r>
    </w:p>
    <w:bookmarkEnd w:id="1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Поставщики должны продемонстрировать, что древесина и заполнители поступают из легальных и официально управляемых источников (т.е. владельцы или управляющие ресурсами осуществляют их законное использование и соблюдают местное и национальное законодательство, включая Конвенцию о международной торговле исчезающими видами (CITES-convention on international trade in endangered species), где это применимо).</w:t>
      </w:r>
    </w:p>
    <w:bookmarkStart w:name="z2527" w:id="1196"/>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эксплуатационные расходы (например, уборка помещений, ландшафтный дизайн, озеленение, борьба с вредителями)</w:t>
      </w:r>
    </w:p>
    <w:bookmarkEnd w:id="1196"/>
    <w:bookmarkStart w:name="z2528" w:id="1197"/>
    <w:p>
      <w:pPr>
        <w:spacing w:after="0"/>
        <w:ind w:left="0"/>
        <w:jc w:val="both"/>
      </w:pPr>
      <w:r>
        <w:rPr>
          <w:rFonts w:ascii="Times New Roman"/>
          <w:b w:val="false"/>
          <w:i w:val="false"/>
          <w:color w:val="000000"/>
          <w:sz w:val="28"/>
        </w:rPr>
        <w:t xml:space="preserve">
      </w:t>
      </w:r>
      <w:r>
        <w:rPr>
          <w:rFonts w:ascii="Times New Roman"/>
          <w:b/>
          <w:i w:val="false"/>
          <w:color w:val="000000"/>
          <w:sz w:val="28"/>
        </w:rPr>
        <w:t>Пестициды и гербициды</w:t>
      </w:r>
    </w:p>
    <w:bookmarkEnd w:id="1197"/>
    <w:bookmarkStart w:name="z2529" w:id="1198"/>
    <w:p>
      <w:pPr>
        <w:spacing w:after="0"/>
        <w:ind w:left="0"/>
        <w:jc w:val="both"/>
      </w:pPr>
      <w:r>
        <w:rPr>
          <w:rFonts w:ascii="Times New Roman"/>
          <w:b w:val="false"/>
          <w:i w:val="false"/>
          <w:color w:val="000000"/>
          <w:sz w:val="28"/>
        </w:rPr>
        <w:t>
      Поставщикам должен быть предоставлен список рекомендуемых пестицидов и ссылка на международные запрещенные пестициды, содержащиеся в разделе "Пестициды и гербициды" Руководства по обращению с отходами. Поставщики должны ограничиваться рекомендованным списком пестицидов, если только специалист по охране окружающей среды не продемонстрирует и не одобрит техническую необходимость в альтернативных препаратах. В случае ограниченного наличия пестицидов на местном рынке миссия должна рассмотреть возможность предоставления пестицидов и гербицидов, поставляемых ООН, обслуживающим подрядчикам. Пестициды и гербициды должны рассматриваться как опасные материалы, и при их транспортировке, хранении, обработке и утилизации должны применяться соответствующие требования настоящей политики. При их применении должны быть приняты соответствующие меры предосторожности для предотвращения воздействия на дикую природу, особенно на полезных насекомых, птиц и рыб, путем тщательного соблюдения инструкций производителя.</w:t>
      </w:r>
    </w:p>
    <w:bookmarkEnd w:id="1198"/>
    <w:bookmarkStart w:name="z2530" w:id="1199"/>
    <w:p>
      <w:pPr>
        <w:spacing w:after="0"/>
        <w:ind w:left="0"/>
        <w:jc w:val="both"/>
      </w:pPr>
      <w:r>
        <w:rPr>
          <w:rFonts w:ascii="Times New Roman"/>
          <w:b w:val="false"/>
          <w:i w:val="false"/>
          <w:color w:val="000000"/>
          <w:sz w:val="28"/>
        </w:rPr>
        <w:t xml:space="preserve">
      </w:t>
      </w:r>
      <w:r>
        <w:rPr>
          <w:rFonts w:ascii="Times New Roman"/>
          <w:b/>
          <w:i w:val="false"/>
          <w:color w:val="000000"/>
          <w:sz w:val="28"/>
        </w:rPr>
        <w:t>Чистящие средства</w:t>
      </w:r>
    </w:p>
    <w:bookmarkEnd w:id="1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Чистящие средства, содержащие следующие химические вещества, не должны поставляться или использоваться, если не обосновано отсутствие практически возможных технических альтернатив: Алкилфенолэтоксилаты (APEOs) и другие производные алкилфенола; Атранол; Хлоратранол; Диэтилентриаминпентауксусная кислота (DTPA); тилендиаминтетрауксусная кислота (EDTA) и ее соли; Формальдегид и его релизеры, за исключением примесей формальдегида в ПАВ на основе полиалкокси химии до концентрации 0,010 % по массе в действующем веществе; Глутаральдегид; Гидроксиизогексил-3-циклогексенкарбоксальдегид (HICC); Микропластики; Наносеребро; Нитромускусы и полициклические мускусы; Фосфаты; Перфторированные алкилаты; Четвертичные аммониевые соли, не поддающиеся биологическому разложению; Реактивные соединения хлора; Родамин В; Триклозан; 3-йод-2-пропинилбутилкарбамат; Ароматические углеводороды; Галогенированные углеводороды. Для предотвращения воздействия на окружающую среду, особенно при сбросе в водоемы, при их применении необходимо соблюдать соответствующие меры предосторожности, тщательно следуя инструкциям производителя.</w:t>
      </w:r>
    </w:p>
    <w:bookmarkStart w:name="z2532" w:id="1200"/>
    <w:p>
      <w:pPr>
        <w:spacing w:after="0"/>
        <w:ind w:left="0"/>
        <w:jc w:val="both"/>
      </w:pPr>
      <w:r>
        <w:rPr>
          <w:rFonts w:ascii="Times New Roman"/>
          <w:b w:val="false"/>
          <w:i w:val="false"/>
          <w:color w:val="000000"/>
          <w:sz w:val="28"/>
        </w:rPr>
        <w:t xml:space="preserve">
      </w:t>
      </w:r>
      <w:r>
        <w:rPr>
          <w:rFonts w:ascii="Times New Roman"/>
          <w:b/>
          <w:i w:val="false"/>
          <w:color w:val="000000"/>
          <w:sz w:val="28"/>
        </w:rPr>
        <w:t>Мебель (жилая и офисная)</w:t>
      </w:r>
    </w:p>
    <w:bookmarkEnd w:id="1200"/>
    <w:bookmarkStart w:name="z2533" w:id="1201"/>
    <w:p>
      <w:pPr>
        <w:spacing w:after="0"/>
        <w:ind w:left="0"/>
        <w:jc w:val="both"/>
      </w:pPr>
      <w:r>
        <w:rPr>
          <w:rFonts w:ascii="Times New Roman"/>
          <w:b w:val="false"/>
          <w:i w:val="false"/>
          <w:color w:val="000000"/>
          <w:sz w:val="28"/>
        </w:rPr>
        <w:t>
      Содержание формальдегида в текстиле, не контактирующем с кожей, не должно превышать 300 ppm; в текстиле, контактирующем с кожей, содержание формальдегида не должно превышать 75 ppm. При поверхностной обработке товаров продуктами, содержащими летучие органические соединения (VOC - volatile organic compounds), количество нанесенного органического растворителя должно составлять менее 60 г на м2 поверхности. Поставщики должны продемонстрировать, что продукция из древесины должна поступать из легальных и официально управляемых источников (т.е. владельцы или менеджеры ресурса осуществляют его законное использование и соблюдают местное и национальное законодательство, включая конвенцию о международной торговле исчезающими видами (CITES), где это применимо).</w:t>
      </w:r>
    </w:p>
    <w:bookmarkEnd w:id="1201"/>
    <w:bookmarkStart w:name="z2534" w:id="1202"/>
    <w:p>
      <w:pPr>
        <w:spacing w:after="0"/>
        <w:ind w:left="0"/>
        <w:jc w:val="both"/>
      </w:pPr>
      <w:r>
        <w:rPr>
          <w:rFonts w:ascii="Times New Roman"/>
          <w:b w:val="false"/>
          <w:i w:val="false"/>
          <w:color w:val="000000"/>
          <w:sz w:val="28"/>
        </w:rPr>
        <w:t xml:space="preserve">
      </w:t>
      </w:r>
      <w:r>
        <w:rPr>
          <w:rFonts w:ascii="Times New Roman"/>
          <w:b/>
          <w:i w:val="false"/>
          <w:color w:val="000000"/>
          <w:sz w:val="28"/>
        </w:rPr>
        <w:t>Внутреннее оборудование и приборы</w:t>
      </w:r>
    </w:p>
    <w:bookmarkEnd w:id="1202"/>
    <w:bookmarkStart w:name="z2535" w:id="1203"/>
    <w:p>
      <w:pPr>
        <w:spacing w:after="0"/>
        <w:ind w:left="0"/>
        <w:jc w:val="both"/>
      </w:pPr>
      <w:r>
        <w:rPr>
          <w:rFonts w:ascii="Times New Roman"/>
          <w:b w:val="false"/>
          <w:i w:val="false"/>
          <w:color w:val="000000"/>
          <w:sz w:val="28"/>
        </w:rPr>
        <w:t>
      В процессе закупок должен проводиться анализ затрат и выгод, чтобы при определении технических характеристик приборов с высоким энерго- и водопотреблением (например, стиральных машин, сушилок, посудомоечных машин, бойлеров) учитывались, в частности, их назначение, качество, эффективность, стоимость обслуживания и воздействие на окружающую среду. Заказчикам, закупающим оборудование, следует обращаться за техническими рекомендациями к координатору по вопросам охраны окружающей среды миссии или в секцию охраны окружающей среды/секцию инженерной поддержки/отдел материально-технического обеспечения.</w:t>
      </w:r>
    </w:p>
    <w:bookmarkEnd w:id="1203"/>
    <w:bookmarkStart w:name="z2536" w:id="1204"/>
    <w:p>
      <w:pPr>
        <w:spacing w:after="0"/>
        <w:ind w:left="0"/>
        <w:jc w:val="both"/>
      </w:pPr>
      <w:r>
        <w:rPr>
          <w:rFonts w:ascii="Times New Roman"/>
          <w:b w:val="false"/>
          <w:i w:val="false"/>
          <w:color w:val="000000"/>
          <w:sz w:val="28"/>
        </w:rPr>
        <w:t xml:space="preserve">
      </w:t>
      </w:r>
      <w:r>
        <w:rPr>
          <w:rFonts w:ascii="Times New Roman"/>
          <w:b/>
          <w:i w:val="false"/>
          <w:color w:val="000000"/>
          <w:sz w:val="28"/>
        </w:rPr>
        <w:t>Бутилированная вода</w:t>
      </w:r>
    </w:p>
    <w:bookmarkEnd w:id="1204"/>
    <w:bookmarkStart w:name="z2537" w:id="1205"/>
    <w:p>
      <w:pPr>
        <w:spacing w:after="0"/>
        <w:ind w:left="0"/>
        <w:jc w:val="both"/>
      </w:pPr>
      <w:r>
        <w:rPr>
          <w:rFonts w:ascii="Times New Roman"/>
          <w:b w:val="false"/>
          <w:i w:val="false"/>
          <w:color w:val="000000"/>
          <w:sz w:val="28"/>
        </w:rPr>
        <w:t>
      В тех случаях, когда использование одноразовых пластмасс неизбежно, поставщики должны предлагать варианты поставки бутылок максимально возможного объема.</w:t>
      </w:r>
    </w:p>
    <w:bookmarkEnd w:id="1205"/>
    <w:bookmarkStart w:name="z2538" w:id="1206"/>
    <w:p>
      <w:pPr>
        <w:spacing w:after="0"/>
        <w:ind w:left="0"/>
        <w:jc w:val="both"/>
      </w:pPr>
      <w:r>
        <w:rPr>
          <w:rFonts w:ascii="Times New Roman"/>
          <w:b w:val="false"/>
          <w:i w:val="false"/>
          <w:color w:val="000000"/>
          <w:sz w:val="28"/>
        </w:rPr>
        <w:t xml:space="preserve">
      </w:t>
      </w:r>
      <w:r>
        <w:rPr>
          <w:rFonts w:ascii="Times New Roman"/>
          <w:b/>
          <w:i w:val="false"/>
          <w:color w:val="000000"/>
          <w:sz w:val="28"/>
        </w:rPr>
        <w:t>Работа столовой</w:t>
      </w:r>
    </w:p>
    <w:bookmarkEnd w:id="1206"/>
    <w:bookmarkStart w:name="z2539" w:id="1207"/>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Организация питания на мероприятиях</w:t>
      </w:r>
    </w:p>
    <w:bookmarkEnd w:id="1207"/>
    <w:bookmarkStart w:name="z2540" w:id="1208"/>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Операции в магазинах РХ</w:t>
      </w:r>
    </w:p>
    <w:bookmarkEnd w:id="1208"/>
    <w:bookmarkStart w:name="z2541" w:id="1209"/>
    <w:p>
      <w:pPr>
        <w:spacing w:after="0"/>
        <w:ind w:left="0"/>
        <w:jc w:val="both"/>
      </w:pPr>
      <w:r>
        <w:rPr>
          <w:rFonts w:ascii="Times New Roman"/>
          <w:b w:val="false"/>
          <w:i w:val="false"/>
          <w:color w:val="000000"/>
          <w:sz w:val="28"/>
        </w:rPr>
        <w:t>
      Поставщики должны предлагать инновационные решения по сокращению использования одноразового пластика, в частности, пластиковых бутылок, столовых приборов и упаковки. Поставщики должны предлагать инновационные решения по использованию повторно используемых или компостируемых материалов, а также по минимизации пищевых отходов. Холодильные установки не должны содержать хладагентов R11, R12, R22, R410A и R134A, за исключением случаев, когда обосновано отсутствие практически осуществимых технических альтернатив для данного оборудования. Поставщики должны документально подтвердить, каким образом усовершенствование системы холодоснабжения и энергообеспечения может снизить затраты на электроэнергию и выбросы парниковых газов. Поставщики должны документально подтвердить, каким образом в соответствии с данной политикой будет предотвращено удаление пищевых отходов на свалку.</w:t>
      </w:r>
    </w:p>
    <w:bookmarkEnd w:id="1209"/>
    <w:bookmarkStart w:name="z2542" w:id="1210"/>
    <w:p>
      <w:pPr>
        <w:spacing w:after="0"/>
        <w:ind w:left="0"/>
        <w:jc w:val="both"/>
      </w:pPr>
      <w:r>
        <w:rPr>
          <w:rFonts w:ascii="Times New Roman"/>
          <w:b w:val="false"/>
          <w:i w:val="false"/>
          <w:color w:val="000000"/>
          <w:sz w:val="28"/>
        </w:rPr>
        <w:t>
      Бумага и печатные материалы</w:t>
      </w:r>
    </w:p>
    <w:bookmarkEnd w:id="1210"/>
    <w:bookmarkStart w:name="z2543" w:id="1211"/>
    <w:p>
      <w:pPr>
        <w:spacing w:after="0"/>
        <w:ind w:left="0"/>
        <w:jc w:val="both"/>
      </w:pPr>
      <w:r>
        <w:rPr>
          <w:rFonts w:ascii="Times New Roman"/>
          <w:b w:val="false"/>
          <w:i w:val="false"/>
          <w:color w:val="000000"/>
          <w:sz w:val="28"/>
        </w:rPr>
        <w:t>
      Полиграфические услуги и печатные издания</w:t>
      </w:r>
    </w:p>
    <w:bookmarkEnd w:id="1211"/>
    <w:bookmarkStart w:name="z2544" w:id="1212"/>
    <w:p>
      <w:pPr>
        <w:spacing w:after="0"/>
        <w:ind w:left="0"/>
        <w:jc w:val="both"/>
      </w:pPr>
      <w:r>
        <w:rPr>
          <w:rFonts w:ascii="Times New Roman"/>
          <w:b w:val="false"/>
          <w:i w:val="false"/>
          <w:color w:val="000000"/>
          <w:sz w:val="28"/>
        </w:rPr>
        <w:t>
      Бумага должна быть изготовлена из макулатурного волокна (предпочтительно) или из первичного волокна, полученного из легальных и официально регулируемых источников. Бумага должна быть, по меньшей мере, элементарно бесхлорной, а предпочтительно - полностью бесхлорной. Чернила не должны содержать веществ, представляющих экологическую опасность (фразы Н400, Н410, Н411, Н412, Н413 или 420 в соответствии с согласованной на глобальном уровне системой классификации и маркировки химических веществ), за исключением случаев, когда отсутствие практически осуществимых технических альтернатив является обоснованным.</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D</w:t>
            </w:r>
          </w:p>
        </w:tc>
      </w:tr>
    </w:tbl>
    <w:bookmarkStart w:name="z2546" w:id="1213"/>
    <w:p>
      <w:pPr>
        <w:spacing w:after="0"/>
        <w:ind w:left="0"/>
        <w:jc w:val="left"/>
      </w:pPr>
      <w:r>
        <w:rPr>
          <w:rFonts w:ascii="Times New Roman"/>
          <w:b/>
          <w:i w:val="false"/>
          <w:color w:val="000000"/>
        </w:rPr>
        <w:t xml:space="preserve"> Стандарты экологической отчетности</w:t>
      </w:r>
    </w:p>
    <w:bookmarkEnd w:id="1213"/>
    <w:bookmarkStart w:name="z2547" w:id="1214"/>
    <w:p>
      <w:pPr>
        <w:spacing w:after="0"/>
        <w:ind w:left="0"/>
        <w:jc w:val="both"/>
      </w:pPr>
      <w:r>
        <w:rPr>
          <w:rFonts w:ascii="Times New Roman"/>
          <w:b w:val="false"/>
          <w:i w:val="false"/>
          <w:color w:val="000000"/>
          <w:sz w:val="28"/>
        </w:rPr>
        <w:t xml:space="preserve">
      </w:t>
      </w:r>
      <w:r>
        <w:rPr>
          <w:rFonts w:ascii="Times New Roman"/>
          <w:b/>
          <w:i w:val="false"/>
          <w:color w:val="000000"/>
          <w:sz w:val="28"/>
        </w:rPr>
        <w:t>ОБСТАНОВКА</w:t>
      </w:r>
    </w:p>
    <w:bookmarkEnd w:id="1214"/>
    <w:bookmarkStart w:name="z2548" w:id="1215"/>
    <w:p>
      <w:pPr>
        <w:spacing w:after="0"/>
        <w:ind w:left="0"/>
        <w:jc w:val="both"/>
      </w:pPr>
      <w:r>
        <w:rPr>
          <w:rFonts w:ascii="Times New Roman"/>
          <w:b w:val="false"/>
          <w:i w:val="false"/>
          <w:color w:val="000000"/>
          <w:sz w:val="28"/>
        </w:rPr>
        <w:t>
      В данном приложении приведены требования к подготовке экологического отчета. Оно предназначено для предоставления соответствующим надзорным органам по их запросу разумных, но не абсолютных гарантий эффективности операций и соблюдения экологических мандатов ООН.</w:t>
      </w:r>
    </w:p>
    <w:bookmarkEnd w:id="1215"/>
    <w:bookmarkStart w:name="z2549" w:id="1216"/>
    <w:p>
      <w:pPr>
        <w:spacing w:after="0"/>
        <w:ind w:left="0"/>
        <w:jc w:val="both"/>
      </w:pPr>
      <w:r>
        <w:rPr>
          <w:rFonts w:ascii="Times New Roman"/>
          <w:b w:val="false"/>
          <w:i w:val="false"/>
          <w:color w:val="000000"/>
          <w:sz w:val="28"/>
        </w:rPr>
        <w:t>
      ОСН предоставил миссиям инструмент для подготовки такого отчета, а также для отчетности по экологическим рискам и результатам деятельности (приложение Environmental Action Planning and Performance - eAPP).</w:t>
      </w:r>
    </w:p>
    <w:bookmarkEnd w:id="1216"/>
    <w:bookmarkStart w:name="z2550" w:id="1217"/>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 ПРИМЕНЕНИЯ</w:t>
      </w:r>
    </w:p>
    <w:bookmarkEnd w:id="1217"/>
    <w:bookmarkStart w:name="z2551" w:id="1218"/>
    <w:p>
      <w:pPr>
        <w:spacing w:after="0"/>
        <w:ind w:left="0"/>
        <w:jc w:val="both"/>
      </w:pPr>
      <w:r>
        <w:rPr>
          <w:rFonts w:ascii="Times New Roman"/>
          <w:b w:val="false"/>
          <w:i w:val="false"/>
          <w:color w:val="000000"/>
          <w:sz w:val="28"/>
        </w:rPr>
        <w:t>
      Настоящее приложение применяется ко всем операциям ООН по поддержанию мира (PKOs) и специальным политическим миссиям (SPMs), отвечающим критериям применимости, определенным в разделе В (Scope and Applicability) настоящей Политики. Отчетность должна охватывать гражданский и военный компоненты миссий, включая контрактные службы, над которыми миссия имеет оперативный контроль. Данное приложение предполагает соблюдение требований</w:t>
      </w:r>
    </w:p>
    <w:bookmarkEnd w:id="1218"/>
    <w:bookmarkStart w:name="z2552" w:id="1219"/>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СТАНДАРТЫ ОТЧЕТНОСТИ</w:t>
      </w:r>
    </w:p>
    <w:bookmarkEnd w:id="1219"/>
    <w:bookmarkStart w:name="z2553" w:id="1220"/>
    <w:p>
      <w:pPr>
        <w:spacing w:after="0"/>
        <w:ind w:left="0"/>
        <w:jc w:val="both"/>
      </w:pPr>
      <w:r>
        <w:rPr>
          <w:rFonts w:ascii="Times New Roman"/>
          <w:b w:val="false"/>
          <w:i w:val="false"/>
          <w:color w:val="000000"/>
          <w:sz w:val="28"/>
        </w:rPr>
        <w:t>
      Если экологический отчет запрашивается соответствующими надзорными органами или если миссии предлагается отчитаться о соблюдении экологических мандатов ООН или достижении экологических целей, он должен содержать одно из следующих заявлений:</w:t>
      </w:r>
    </w:p>
    <w:bookmarkEnd w:id="1220"/>
    <w:bookmarkStart w:name="z2554" w:id="1221"/>
    <w:p>
      <w:pPr>
        <w:spacing w:after="0"/>
        <w:ind w:left="0"/>
        <w:jc w:val="both"/>
      </w:pPr>
      <w:r>
        <w:rPr>
          <w:rFonts w:ascii="Times New Roman"/>
          <w:b w:val="false"/>
          <w:i w:val="false"/>
          <w:color w:val="000000"/>
          <w:sz w:val="28"/>
        </w:rPr>
        <w:t>
      Не достигнуто (если не выполнено одно из требований "shall", предусмотренных настоящей Политикой):</w:t>
      </w:r>
    </w:p>
    <w:bookmarkEnd w:id="1221"/>
    <w:bookmarkStart w:name="z2555" w:id="1222"/>
    <w:p>
      <w:pPr>
        <w:spacing w:after="0"/>
        <w:ind w:left="0"/>
        <w:jc w:val="both"/>
      </w:pPr>
      <w:r>
        <w:rPr>
          <w:rFonts w:ascii="Times New Roman"/>
          <w:b w:val="false"/>
          <w:i w:val="false"/>
          <w:color w:val="000000"/>
          <w:sz w:val="28"/>
        </w:rPr>
        <w:t>
      (Миссия) не достигла своей цели по соблюдению экологических мандатов ООН в связи со следующими значительными или существенными экологическими проблемами:</w:t>
      </w:r>
    </w:p>
    <w:bookmarkEnd w:id="1222"/>
    <w:bookmarkStart w:name="z2556" w:id="1223"/>
    <w:p>
      <w:pPr>
        <w:spacing w:after="0"/>
        <w:ind w:left="0"/>
        <w:jc w:val="both"/>
      </w:pPr>
      <w:r>
        <w:rPr>
          <w:rFonts w:ascii="Times New Roman"/>
          <w:b w:val="false"/>
          <w:i w:val="false"/>
          <w:color w:val="000000"/>
          <w:sz w:val="28"/>
        </w:rPr>
        <w:t>
      (Перечислить случаи, когда требование "shall", предусмотренное настоящей Политикой, не было выполнено).</w:t>
      </w:r>
    </w:p>
    <w:bookmarkEnd w:id="1223"/>
    <w:bookmarkStart w:name="z2557" w:id="1224"/>
    <w:p>
      <w:pPr>
        <w:spacing w:after="0"/>
        <w:ind w:left="0"/>
        <w:jc w:val="both"/>
      </w:pPr>
      <w:r>
        <w:rPr>
          <w:rFonts w:ascii="Times New Roman"/>
          <w:b w:val="false"/>
          <w:i w:val="false"/>
          <w:color w:val="000000"/>
          <w:sz w:val="28"/>
        </w:rPr>
        <w:t>
      В настоящее время осуществляются следующие меры по снижению воздействия на окружающую среду:</w:t>
      </w:r>
    </w:p>
    <w:bookmarkEnd w:id="1224"/>
    <w:bookmarkStart w:name="z2558" w:id="1225"/>
    <w:p>
      <w:pPr>
        <w:spacing w:after="0"/>
        <w:ind w:left="0"/>
        <w:jc w:val="both"/>
      </w:pPr>
      <w:r>
        <w:rPr>
          <w:rFonts w:ascii="Times New Roman"/>
          <w:b w:val="false"/>
          <w:i w:val="false"/>
          <w:color w:val="000000"/>
          <w:sz w:val="28"/>
        </w:rPr>
        <w:t>
      (Перечень мер по снижению воздействия и сроки их выполнения).</w:t>
      </w:r>
    </w:p>
    <w:bookmarkEnd w:id="1225"/>
    <w:bookmarkStart w:name="z2559" w:id="1226"/>
    <w:p>
      <w:pPr>
        <w:spacing w:after="0"/>
        <w:ind w:left="0"/>
        <w:jc w:val="both"/>
      </w:pPr>
      <w:r>
        <w:rPr>
          <w:rFonts w:ascii="Times New Roman"/>
          <w:b w:val="false"/>
          <w:i w:val="false"/>
          <w:color w:val="000000"/>
          <w:sz w:val="28"/>
        </w:rPr>
        <w:t>
      Частично достигнуто (когда выполнены все "shall", но не все "should" ожидания данной политики):</w:t>
      </w:r>
    </w:p>
    <w:bookmarkEnd w:id="1226"/>
    <w:bookmarkStart w:name="z2560" w:id="1227"/>
    <w:p>
      <w:pPr>
        <w:spacing w:after="0"/>
        <w:ind w:left="0"/>
        <w:jc w:val="both"/>
      </w:pPr>
      <w:r>
        <w:rPr>
          <w:rFonts w:ascii="Times New Roman"/>
          <w:b w:val="false"/>
          <w:i w:val="false"/>
          <w:color w:val="000000"/>
          <w:sz w:val="28"/>
        </w:rPr>
        <w:t>
      (Миссия) соблюдала экологические мандаты ООН и частично достигла своих экологических целей. Ниже перечислены возможности для улучшения:</w:t>
      </w:r>
    </w:p>
    <w:bookmarkEnd w:id="1227"/>
    <w:bookmarkStart w:name="z2561" w:id="1228"/>
    <w:p>
      <w:pPr>
        <w:spacing w:after="0"/>
        <w:ind w:left="0"/>
        <w:jc w:val="both"/>
      </w:pPr>
      <w:r>
        <w:rPr>
          <w:rFonts w:ascii="Times New Roman"/>
          <w:b w:val="false"/>
          <w:i w:val="false"/>
          <w:color w:val="000000"/>
          <w:sz w:val="28"/>
        </w:rPr>
        <w:t>
      (Перечислить возможности для улучшения, в которых не были выполнены ожидания "should", предусмотренные настоящей политикой, и, если применимо, указать сроки их выполнения).</w:t>
      </w:r>
    </w:p>
    <w:bookmarkEnd w:id="1228"/>
    <w:bookmarkStart w:name="z2562" w:id="1229"/>
    <w:p>
      <w:pPr>
        <w:spacing w:after="0"/>
        <w:ind w:left="0"/>
        <w:jc w:val="both"/>
      </w:pPr>
      <w:r>
        <w:rPr>
          <w:rFonts w:ascii="Times New Roman"/>
          <w:b w:val="false"/>
          <w:i w:val="false"/>
          <w:color w:val="000000"/>
          <w:sz w:val="28"/>
        </w:rPr>
        <w:t>
      Достигнуто (где все "shall" и "should" ожидания настоящей Политики выполнены):</w:t>
      </w:r>
    </w:p>
    <w:bookmarkEnd w:id="1229"/>
    <w:bookmarkStart w:name="z2563" w:id="1230"/>
    <w:p>
      <w:pPr>
        <w:spacing w:after="0"/>
        <w:ind w:left="0"/>
        <w:jc w:val="both"/>
      </w:pPr>
      <w:r>
        <w:rPr>
          <w:rFonts w:ascii="Times New Roman"/>
          <w:b w:val="false"/>
          <w:i w:val="false"/>
          <w:color w:val="000000"/>
          <w:sz w:val="28"/>
        </w:rPr>
        <w:t>
      (Миссия) полностью достигла своих экологических целей и соблюдала экологические мандаты ООН.</w:t>
      </w:r>
    </w:p>
    <w:bookmarkEnd w:id="1230"/>
    <w:bookmarkStart w:name="z2564" w:id="1231"/>
    <w:p>
      <w:pPr>
        <w:spacing w:after="0"/>
        <w:ind w:left="0"/>
        <w:jc w:val="both"/>
      </w:pPr>
      <w:r>
        <w:rPr>
          <w:rFonts w:ascii="Times New Roman"/>
          <w:b w:val="false"/>
          <w:i w:val="false"/>
          <w:color w:val="000000"/>
          <w:sz w:val="28"/>
        </w:rPr>
        <w:t xml:space="preserve">
      </w:t>
      </w:r>
      <w:r>
        <w:rPr>
          <w:rFonts w:ascii="Times New Roman"/>
          <w:b/>
          <w:i w:val="false"/>
          <w:color w:val="000000"/>
          <w:sz w:val="28"/>
        </w:rPr>
        <w:t>Шаблон / Пример годового экологического отчета</w:t>
      </w:r>
    </w:p>
    <w:bookmarkEnd w:id="1231"/>
    <w:bookmarkStart w:name="z2565" w:id="1232"/>
    <w:p>
      <w:pPr>
        <w:spacing w:after="0"/>
        <w:ind w:left="0"/>
        <w:jc w:val="both"/>
      </w:pPr>
      <w:r>
        <w:rPr>
          <w:rFonts w:ascii="Times New Roman"/>
          <w:b w:val="false"/>
          <w:i w:val="false"/>
          <w:color w:val="000000"/>
          <w:sz w:val="28"/>
        </w:rPr>
        <w:t>
      На следующей странице приведен рабочий пример отчетности в соответствии с настоящим Приложением.</w:t>
      </w:r>
    </w:p>
    <w:bookmarkEnd w:id="1232"/>
    <w:bookmarkStart w:name="z2566" w:id="1233"/>
    <w:p>
      <w:pPr>
        <w:spacing w:after="0"/>
        <w:ind w:left="0"/>
        <w:jc w:val="both"/>
      </w:pPr>
      <w:r>
        <w:rPr>
          <w:rFonts w:ascii="Times New Roman"/>
          <w:b w:val="false"/>
          <w:i w:val="false"/>
          <w:color w:val="000000"/>
          <w:sz w:val="28"/>
        </w:rPr>
        <w:t xml:space="preserve">
      </w:t>
      </w:r>
      <w:r>
        <w:rPr>
          <w:rFonts w:ascii="Times New Roman"/>
          <w:b/>
          <w:i w:val="false"/>
          <w:color w:val="000000"/>
          <w:sz w:val="28"/>
        </w:rPr>
        <w:t>Ежегодное экологическое заявление X Миссии ООН</w:t>
      </w:r>
    </w:p>
    <w:bookmarkEnd w:id="1233"/>
    <w:bookmarkStart w:name="z2567" w:id="1234"/>
    <w:p>
      <w:pPr>
        <w:spacing w:after="0"/>
        <w:ind w:left="0"/>
        <w:jc w:val="both"/>
      </w:pPr>
      <w:r>
        <w:rPr>
          <w:rFonts w:ascii="Times New Roman"/>
          <w:b w:val="false"/>
          <w:i w:val="false"/>
          <w:color w:val="000000"/>
          <w:sz w:val="28"/>
        </w:rPr>
        <w:t>
      Миссия ООН X (UNMX) придерживается принципа "не навреди" окружающей среде и стремится к достижению максимальной эффективности в использовании природных ресурсов, а также осуществляет свою деятельность с минимальным риском для людей, общества и экосистем, способствуя, по возможности, их позитивному воздействию.</w:t>
      </w:r>
    </w:p>
    <w:bookmarkEnd w:id="1234"/>
    <w:bookmarkStart w:name="z2568" w:id="1235"/>
    <w:p>
      <w:pPr>
        <w:spacing w:after="0"/>
        <w:ind w:left="0"/>
        <w:jc w:val="both"/>
      </w:pPr>
      <w:r>
        <w:rPr>
          <w:rFonts w:ascii="Times New Roman"/>
          <w:b w:val="false"/>
          <w:i w:val="false"/>
          <w:color w:val="000000"/>
          <w:sz w:val="28"/>
        </w:rPr>
        <w:t>
      Настоящий документ UNMX представляет собой заявление о достижении экологических мандатов и целей ООН. Оно призвано обеспечить разумный, но не абсолютный уровень гарантий.</w:t>
      </w:r>
    </w:p>
    <w:bookmarkEnd w:id="1235"/>
    <w:bookmarkStart w:name="z2569" w:id="1236"/>
    <w:p>
      <w:pPr>
        <w:spacing w:after="0"/>
        <w:ind w:left="0"/>
        <w:jc w:val="both"/>
      </w:pPr>
      <w:r>
        <w:rPr>
          <w:rFonts w:ascii="Times New Roman"/>
          <w:b w:val="false"/>
          <w:i w:val="false"/>
          <w:color w:val="000000"/>
          <w:sz w:val="28"/>
        </w:rPr>
        <w:t>
      МООНКС не выполнила экологические мандаты ООН и сообщает о следующих значительных или существенных экологических проблемах:</w:t>
      </w:r>
    </w:p>
    <w:bookmarkEnd w:id="1236"/>
    <w:bookmarkStart w:name="z2570" w:id="1237"/>
    <w:p>
      <w:pPr>
        <w:spacing w:after="0"/>
        <w:ind w:left="0"/>
        <w:jc w:val="both"/>
      </w:pPr>
      <w:r>
        <w:rPr>
          <w:rFonts w:ascii="Times New Roman"/>
          <w:b w:val="false"/>
          <w:i w:val="false"/>
          <w:color w:val="000000"/>
          <w:sz w:val="28"/>
        </w:rPr>
        <w:t>
      - В лагере Альфа произошло превышение стандартов качества сточных вод для сброса в окружающую среду, что было вызвано переливом неочищенных сточных вод в близлежащий водоем.</w:t>
      </w:r>
    </w:p>
    <w:bookmarkEnd w:id="1237"/>
    <w:bookmarkStart w:name="z2571" w:id="1238"/>
    <w:p>
      <w:pPr>
        <w:spacing w:after="0"/>
        <w:ind w:left="0"/>
        <w:jc w:val="both"/>
      </w:pPr>
      <w:r>
        <w:rPr>
          <w:rFonts w:ascii="Times New Roman"/>
          <w:b w:val="false"/>
          <w:i w:val="false"/>
          <w:color w:val="000000"/>
          <w:sz w:val="28"/>
        </w:rPr>
        <w:t>
      В настоящее время реализуются следующие меры по снижению воздействия:</w:t>
      </w:r>
    </w:p>
    <w:bookmarkEnd w:id="1238"/>
    <w:bookmarkStart w:name="z2572" w:id="1239"/>
    <w:p>
      <w:pPr>
        <w:spacing w:after="0"/>
        <w:ind w:left="0"/>
        <w:jc w:val="both"/>
      </w:pPr>
      <w:r>
        <w:rPr>
          <w:rFonts w:ascii="Times New Roman"/>
          <w:b w:val="false"/>
          <w:i w:val="false"/>
          <w:color w:val="000000"/>
          <w:sz w:val="28"/>
        </w:rPr>
        <w:t>
      - Модернизация очистных сооружений в лагере Альфа для предотвращения дальнейших сбросов будет завершена к июню 2031 года.</w:t>
      </w:r>
    </w:p>
    <w:bookmarkEnd w:id="1239"/>
    <w:bookmarkStart w:name="z2573" w:id="1240"/>
    <w:p>
      <w:pPr>
        <w:spacing w:after="0"/>
        <w:ind w:left="0"/>
        <w:jc w:val="both"/>
      </w:pPr>
      <w:r>
        <w:rPr>
          <w:rFonts w:ascii="Times New Roman"/>
          <w:b w:val="false"/>
          <w:i w:val="false"/>
          <w:color w:val="000000"/>
          <w:sz w:val="28"/>
        </w:rPr>
        <w:t>
      UNMX также сообщает о следующих возможностях для улучшения экологической обстановки:</w:t>
      </w:r>
    </w:p>
    <w:bookmarkEnd w:id="1240"/>
    <w:bookmarkStart w:name="z2574" w:id="1241"/>
    <w:p>
      <w:pPr>
        <w:spacing w:after="0"/>
        <w:ind w:left="0"/>
        <w:jc w:val="both"/>
      </w:pPr>
      <w:r>
        <w:rPr>
          <w:rFonts w:ascii="Times New Roman"/>
          <w:b w:val="false"/>
          <w:i w:val="false"/>
          <w:color w:val="000000"/>
          <w:sz w:val="28"/>
        </w:rPr>
        <w:t>
      - В лагере "Браво" произошло превышение норм качества воздуха при утилизации отходов, вызванное открытым сжиганием неопасных отходов из-за неработающей печи для сжигания отходов. Ремонт мусоросжигательной печи в лагере "Браво" будет завершен к июню 2031 года.</w:t>
      </w:r>
    </w:p>
    <w:bookmarkEnd w:id="1241"/>
    <w:bookmarkStart w:name="z2575" w:id="1242"/>
    <w:p>
      <w:pPr>
        <w:spacing w:after="0"/>
        <w:ind w:left="0"/>
        <w:jc w:val="both"/>
      </w:pPr>
      <w:r>
        <w:rPr>
          <w:rFonts w:ascii="Times New Roman"/>
          <w:b w:val="false"/>
          <w:i w:val="false"/>
          <w:color w:val="000000"/>
          <w:sz w:val="28"/>
        </w:rPr>
        <w:t>
      - 100 м</w:t>
      </w:r>
      <w:r>
        <w:rPr>
          <w:rFonts w:ascii="Times New Roman"/>
          <w:b w:val="false"/>
          <w:i w:val="false"/>
          <w:color w:val="000000"/>
          <w:vertAlign w:val="superscript"/>
        </w:rPr>
        <w:t>3</w:t>
      </w:r>
      <w:r>
        <w:rPr>
          <w:rFonts w:ascii="Times New Roman"/>
          <w:b w:val="false"/>
          <w:i w:val="false"/>
          <w:color w:val="000000"/>
          <w:sz w:val="28"/>
        </w:rPr>
        <w:t xml:space="preserve"> отходов было вывезено на не инженерный полигон на площадке Зета. Отходы из лагеря Зета будут перевезены в лагерь Браво, а свалка рекультивирована к июню 2031 года.</w:t>
      </w:r>
    </w:p>
    <w:bookmarkEnd w:id="1242"/>
    <w:bookmarkStart w:name="z2576" w:id="1243"/>
    <w:p>
      <w:pPr>
        <w:spacing w:after="0"/>
        <w:ind w:left="0"/>
        <w:jc w:val="both"/>
      </w:pPr>
      <w:r>
        <w:rPr>
          <w:rFonts w:ascii="Times New Roman"/>
          <w:b w:val="false"/>
          <w:i w:val="false"/>
          <w:color w:val="000000"/>
          <w:sz w:val="28"/>
        </w:rPr>
        <w:t>
      - На двух из 20 объектов не была установлена соответствующая защитная оболочка для защиты от разливов. Исправительные мероприятия не запланированы, их целесообразность будет оцениваться в течение будущих бюджетных циклов.</w:t>
      </w:r>
    </w:p>
    <w:bookmarkEnd w:id="12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77" w:id="1244"/>
    <w:p>
      <w:pPr>
        <w:spacing w:after="0"/>
        <w:ind w:left="0"/>
        <w:jc w:val="both"/>
      </w:pPr>
      <w:r>
        <w:rPr>
          <w:rFonts w:ascii="Times New Roman"/>
          <w:b w:val="false"/>
          <w:i w:val="false"/>
          <w:color w:val="000000"/>
          <w:sz w:val="28"/>
        </w:rPr>
        <w:t>
      Подтверждаю, что перевод текста на русский язык Меморандума о взаимопонимании между Правительством Республики Казахстан, предоставляющим ресурсы силам ООН по наблюдению за разъединением (UNDOF), и Организацией Объединенных Наций соответствует тексту на английском языке.</w:t>
      </w:r>
    </w:p>
    <w:bookmarkEnd w:id="12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начальника</w:t>
            </w:r>
          </w:p>
          <w:p>
            <w:pPr>
              <w:spacing w:after="20"/>
              <w:ind w:left="20"/>
              <w:jc w:val="both"/>
            </w:pPr>
          </w:p>
          <w:p>
            <w:pPr>
              <w:spacing w:after="20"/>
              <w:ind w:left="20"/>
              <w:jc w:val="both"/>
            </w:pPr>
            <w:r>
              <w:rPr>
                <w:rFonts w:ascii="Times New Roman"/>
                <w:b w:val="false"/>
                <w:i/>
                <w:color w:val="000000"/>
                <w:sz w:val="20"/>
              </w:rPr>
              <w:t>Департамента международного</w:t>
            </w:r>
          </w:p>
          <w:p>
            <w:pPr>
              <w:spacing w:after="20"/>
              <w:ind w:left="20"/>
              <w:jc w:val="both"/>
            </w:pPr>
            <w:r>
              <w:rPr>
                <w:rFonts w:ascii="Times New Roman"/>
                <w:b w:val="false"/>
                <w:i/>
                <w:color w:val="000000"/>
                <w:sz w:val="20"/>
              </w:rPr>
              <w:t>сотрудничества Министерства обороны РК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полковник</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Вишникин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