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eeec" w14:textId="13ae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Украины об избежании двойного налогообложения и предотвращении налоговых уклонений относительно налогов на доходы</w:t>
      </w:r>
    </w:p>
    <w:p>
      <w:pPr>
        <w:spacing w:after="0"/>
        <w:ind w:left="0"/>
        <w:jc w:val="both"/>
      </w:pPr>
      <w:r>
        <w:rPr>
          <w:rFonts w:ascii="Times New Roman"/>
          <w:b w:val="false"/>
          <w:i w:val="false"/>
          <w:color w:val="000000"/>
          <w:sz w:val="28"/>
        </w:rPr>
        <w:t>ЗАКОН РЕСПУБЛИКИ КАЗАХСТАН от 24 февраля 1997 г. № 72-I ЗРК</w:t>
      </w:r>
    </w:p>
    <w:p>
      <w:pPr>
        <w:spacing w:after="0"/>
        <w:ind w:left="0"/>
        <w:jc w:val="both"/>
      </w:pPr>
      <w:bookmarkStart w:name="z1" w:id="0"/>
      <w:r>
        <w:rPr>
          <w:rFonts w:ascii="Times New Roman"/>
          <w:b w:val="false"/>
          <w:i w:val="false"/>
          <w:color w:val="000000"/>
          <w:sz w:val="28"/>
        </w:rPr>
        <w:t>
     Ратифицировать Конвенцию между Правительством Республики Казахстан и Правительством Украины об избежании двойного налогообложения и предотвращении налоговых уклонений относительно налогов на доходы, подписанную в Киеве 9 июля 1996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К О Н В Е Н Ц И Я</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          и Правительством Украины об избежании двойного</w:t>
      </w:r>
      <w:r>
        <w:br/>
      </w:r>
      <w:r>
        <w:rPr>
          <w:rFonts w:ascii="Times New Roman"/>
          <w:b w:val="false"/>
          <w:i w:val="false"/>
          <w:color w:val="000000"/>
          <w:sz w:val="28"/>
        </w:rPr>
        <w:t>
</w:t>
      </w:r>
      <w:r>
        <w:rPr>
          <w:rFonts w:ascii="Times New Roman"/>
          <w:b/>
          <w:i w:val="false"/>
          <w:color w:val="000000"/>
          <w:sz w:val="28"/>
        </w:rPr>
        <w:t>        налогообложения и предотвращении налоговых уклонений</w:t>
      </w:r>
      <w:r>
        <w:br/>
      </w:r>
      <w:r>
        <w:rPr>
          <w:rFonts w:ascii="Times New Roman"/>
          <w:b w:val="false"/>
          <w:i w:val="false"/>
          <w:color w:val="000000"/>
          <w:sz w:val="28"/>
        </w:rPr>
        <w:t>
</w:t>
      </w:r>
      <w:r>
        <w:rPr>
          <w:rFonts w:ascii="Times New Roman"/>
          <w:b/>
          <w:i w:val="false"/>
          <w:color w:val="000000"/>
          <w:sz w:val="28"/>
        </w:rPr>
        <w:t>                   относительно налогов на доходы</w:t>
      </w:r>
    </w:p>
    <w:p>
      <w:pPr>
        <w:spacing w:after="0"/>
        <w:ind w:left="0"/>
        <w:jc w:val="both"/>
      </w:pPr>
      <w:r>
        <w:rPr>
          <w:rFonts w:ascii="Times New Roman"/>
          <w:b w:val="false"/>
          <w:i/>
          <w:color w:val="000000"/>
          <w:sz w:val="28"/>
        </w:rPr>
        <w:t>(Официальный сайт МИД РК - Вступила в силу 7 апреля 1997 года)</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Украины, желая заключить Конвенцию об избежании двойного налогообложения и предотвращении налоговых уклонений относительно налогов на доходы и подтверждая свое стремление к развитию и укреплению взаимных экономических отношений, </w:t>
      </w:r>
      <w:r>
        <w:br/>
      </w:r>
      <w:r>
        <w:rPr>
          <w:rFonts w:ascii="Times New Roman"/>
          <w:b w:val="false"/>
          <w:i w:val="false"/>
          <w:color w:val="000000"/>
          <w:sz w:val="28"/>
        </w:rPr>
        <w:t xml:space="preserve">
      договорились о 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Лица, к которым применяется Конвенция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применяется к лицам, являющимся резидентами одного или обоих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Налоги, на которые распространяется Конвенция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применяется к налогам на доходы, взимаемым от имени Договаривающегося Государства или его политико-административного подразделения, или местных органов власти независимо от способа их взимания. </w:t>
      </w:r>
      <w:r>
        <w:br/>
      </w:r>
      <w:r>
        <w:rPr>
          <w:rFonts w:ascii="Times New Roman"/>
          <w:b w:val="false"/>
          <w:i w:val="false"/>
          <w:color w:val="000000"/>
          <w:sz w:val="28"/>
        </w:rPr>
        <w:t>
      2. Налогами на доходы считаются все налоги, взимаемые с общей суммы дохода или элементов дохода, включая налоги на доходы от отчуждения движимого или недвижимого имущества и налоги на общую сумму заработной платы и жалованья, выплачиваемых предприятиями.</w:t>
      </w:r>
      <w:r>
        <w:br/>
      </w:r>
      <w:r>
        <w:rPr>
          <w:rFonts w:ascii="Times New Roman"/>
          <w:b w:val="false"/>
          <w:i w:val="false"/>
          <w:color w:val="000000"/>
          <w:sz w:val="28"/>
        </w:rPr>
        <w:t>
      3. Существующими налогами, на которые распространяется Конвенция, являются в частности:</w:t>
      </w:r>
      <w:r>
        <w:br/>
      </w:r>
      <w:r>
        <w:rPr>
          <w:rFonts w:ascii="Times New Roman"/>
          <w:b w:val="false"/>
          <w:i w:val="false"/>
          <w:color w:val="000000"/>
          <w:sz w:val="28"/>
        </w:rPr>
        <w:t>
     а) В Республике Казахстан:</w:t>
      </w:r>
      <w:r>
        <w:br/>
      </w:r>
      <w:r>
        <w:rPr>
          <w:rFonts w:ascii="Times New Roman"/>
          <w:b w:val="false"/>
          <w:i w:val="false"/>
          <w:color w:val="000000"/>
          <w:sz w:val="28"/>
        </w:rPr>
        <w:t>
     (i) налоги на доходы юридических и физических лиц (далее именуемые "казахстанский налог");</w:t>
      </w:r>
      <w:r>
        <w:br/>
      </w:r>
      <w:r>
        <w:rPr>
          <w:rFonts w:ascii="Times New Roman"/>
          <w:b w:val="false"/>
          <w:i w:val="false"/>
          <w:color w:val="000000"/>
          <w:sz w:val="28"/>
        </w:rPr>
        <w:t>
     б) в Украине:</w:t>
      </w:r>
      <w:r>
        <w:br/>
      </w:r>
      <w:r>
        <w:rPr>
          <w:rFonts w:ascii="Times New Roman"/>
          <w:b w:val="false"/>
          <w:i w:val="false"/>
          <w:color w:val="000000"/>
          <w:sz w:val="28"/>
        </w:rPr>
        <w:t>
     (i) налог на прибыль предприятий;</w:t>
      </w:r>
      <w:r>
        <w:br/>
      </w:r>
      <w:r>
        <w:rPr>
          <w:rFonts w:ascii="Times New Roman"/>
          <w:b w:val="false"/>
          <w:i w:val="false"/>
          <w:color w:val="000000"/>
          <w:sz w:val="28"/>
        </w:rPr>
        <w:t>
     (ii) подоходный налог с граждан (далее именуемые "украинский налог").</w:t>
      </w:r>
      <w:r>
        <w:br/>
      </w:r>
      <w:r>
        <w:rPr>
          <w:rFonts w:ascii="Times New Roman"/>
          <w:b w:val="false"/>
          <w:i w:val="false"/>
          <w:color w:val="000000"/>
          <w:sz w:val="28"/>
        </w:rPr>
        <w:t xml:space="preserve">
      4. Настоящая Конвенция распространяется также на любые идентичные или по существу аналогичные налоги, которые будут взиматься одним их Договаривающихся Государств после даты подписания настоящей Конвенции, в дополнение к или вместо существующих налогов этого Договаривающегося Государства. Компетентные органы Договаривающихся Государств уведомляют друг друга о любых существенных изменениях, которые произойдут в их законодательствах относительно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Общие определения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понимании настоящей Конвенции, если из контекста не вытекает иное: </w:t>
      </w:r>
      <w:r>
        <w:br/>
      </w:r>
      <w:r>
        <w:rPr>
          <w:rFonts w:ascii="Times New Roman"/>
          <w:b w:val="false"/>
          <w:i w:val="false"/>
          <w:color w:val="000000"/>
          <w:sz w:val="28"/>
        </w:rPr>
        <w:t xml:space="preserve">
      а) термин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xml:space="preserve">
      б) термин "Украина" при использовании в географическом значении означает территорию Украины, ее континентальный шельф и ее исключительную (морскую) экономическую зону, а также какую-либо другую территорию за пределами территориальных вод Украины, которая в соответствии с международным правом определяется или может быть в дальнейшем определена, как территория, в пределах которой могут применятся права Украины в отношении морского дна, недр и их природных ресурсов; </w:t>
      </w:r>
      <w:r>
        <w:br/>
      </w:r>
      <w:r>
        <w:rPr>
          <w:rFonts w:ascii="Times New Roman"/>
          <w:b w:val="false"/>
          <w:i w:val="false"/>
          <w:color w:val="000000"/>
          <w:sz w:val="28"/>
        </w:rPr>
        <w:t xml:space="preserve">
      в)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товарищество и любую ассоциацию, получивших свой статус как таковой по действующему законодательству Договаривающегося Государства; </w:t>
      </w:r>
      <w:r>
        <w:br/>
      </w:r>
      <w:r>
        <w:rPr>
          <w:rFonts w:ascii="Times New Roman"/>
          <w:b w:val="false"/>
          <w:i w:val="false"/>
          <w:color w:val="000000"/>
          <w:sz w:val="28"/>
        </w:rPr>
        <w:t xml:space="preserve">
      г) термины "Договаривающееся Государство" и "другое Договаривающееся Государство" означают в зависимости от контекста Казахстан или Украину; </w:t>
      </w:r>
      <w:r>
        <w:br/>
      </w:r>
      <w:r>
        <w:rPr>
          <w:rFonts w:ascii="Times New Roman"/>
          <w:b w:val="false"/>
          <w:i w:val="false"/>
          <w:color w:val="000000"/>
          <w:sz w:val="28"/>
        </w:rPr>
        <w:t xml:space="preserve">
      д) термин "лицо" означает физическое лицо, компанию и любое другое объединение лиц; </w:t>
      </w:r>
      <w:r>
        <w:br/>
      </w:r>
      <w:r>
        <w:rPr>
          <w:rFonts w:ascii="Times New Roman"/>
          <w:b w:val="false"/>
          <w:i w:val="false"/>
          <w:color w:val="000000"/>
          <w:sz w:val="28"/>
        </w:rPr>
        <w:t xml:space="preserve">
      е) термин "компания" означает любое корпоративное объединение, в частности акционерное общество, общество с ограниченной ответственностью или любое другое хозяйственное товарищество, или любую организацию, которая рассматривается с целью налогообложения как корпоративное объединение; </w:t>
      </w:r>
      <w:r>
        <w:br/>
      </w:r>
      <w:r>
        <w:rPr>
          <w:rFonts w:ascii="Times New Roman"/>
          <w:b w:val="false"/>
          <w:i w:val="false"/>
          <w:color w:val="000000"/>
          <w:sz w:val="28"/>
        </w:rPr>
        <w:t xml:space="preserve">
      ж)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з) термин "международная перевозка" означает любую перевозку морским, речным, воздушным судном или дорожным транспортным средством, эксплуатируемым предприятием Договаривающегося Государства, кроме случаев, когда морское, речное, воздушное судно или дорожное транспортное средство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и) термин "компетентный орган" означает: </w:t>
      </w:r>
      <w:r>
        <w:br/>
      </w:r>
      <w:r>
        <w:rPr>
          <w:rFonts w:ascii="Times New Roman"/>
          <w:b w:val="false"/>
          <w:i w:val="false"/>
          <w:color w:val="000000"/>
          <w:sz w:val="28"/>
        </w:rPr>
        <w:t xml:space="preserve">
      (i) применительно к Казахстану - Министерство финансов или его уполномоченного представителя; </w:t>
      </w:r>
      <w:r>
        <w:br/>
      </w:r>
      <w:r>
        <w:rPr>
          <w:rFonts w:ascii="Times New Roman"/>
          <w:b w:val="false"/>
          <w:i w:val="false"/>
          <w:color w:val="000000"/>
          <w:sz w:val="28"/>
        </w:rPr>
        <w:t xml:space="preserve">
      (ii) применительно к Украине - Министерство финансов или его уполномоченного представителя. </w:t>
      </w:r>
      <w:r>
        <w:br/>
      </w:r>
      <w:r>
        <w:rPr>
          <w:rFonts w:ascii="Times New Roman"/>
          <w:b w:val="false"/>
          <w:i w:val="false"/>
          <w:color w:val="000000"/>
          <w:sz w:val="28"/>
        </w:rPr>
        <w:t xml:space="preserve">
      2. При применении в любое время настоящей Конвенции Договаривающимся Государством какой-либо термин, не определенный в Конвенции, имеет то значение, которое ему дано в это время законодательством этого Государства применительно к налогам, на которые распространяется настоящая Конвенция, если из контекста не вытекает иное.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Резидент</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применении настоящей Конвенции термин "резидент одного Договаривающегося Государства" означает лицо, которое по законодательству этого Договаривающегося Государства подлежит налогообложению в нем на основании местожительства, постоянного местопребывания, местонахождения руководящего органа, места создания или другого аналогичного признака. </w:t>
      </w:r>
      <w:r>
        <w:br/>
      </w:r>
      <w:r>
        <w:rPr>
          <w:rFonts w:ascii="Times New Roman"/>
          <w:b w:val="false"/>
          <w:i w:val="false"/>
          <w:color w:val="000000"/>
          <w:sz w:val="28"/>
        </w:rPr>
        <w:t xml:space="preserve">
      Термин также включает правительство Договаривающегося Государства, его политико-административное подразделение или местные органы власти и любые учреждения, созданные или управляемые таким правительством, политико-административным подразделением или органом власти. Он также включает любую организацию, созданную в соответствии с законодательством Договаривающегося Государства, и, как правило, освобожденную от налогообложения в этом Договаривающемся Государстве. </w:t>
      </w:r>
      <w:r>
        <w:br/>
      </w:r>
      <w:r>
        <w:rPr>
          <w:rFonts w:ascii="Times New Roman"/>
          <w:b w:val="false"/>
          <w:i w:val="false"/>
          <w:color w:val="000000"/>
          <w:sz w:val="28"/>
        </w:rPr>
        <w:t xml:space="preserve">
      Этот термин, вмести с тем, не включает лицо, которое подлежит налогообложению в этом Государстве только в отношении доходов из источников в этом Государстве. </w:t>
      </w:r>
      <w:r>
        <w:br/>
      </w:r>
      <w:r>
        <w:rPr>
          <w:rFonts w:ascii="Times New Roman"/>
          <w:b w:val="false"/>
          <w:i w:val="false"/>
          <w:color w:val="000000"/>
          <w:sz w:val="28"/>
        </w:rPr>
        <w:t xml:space="preserve">
      2. В случае, если в соответствии с положениями пункта 1 этой статьи, физическое лицо является резидентом обоих Договаривающихся Государств, его статус определяется в соответствии с такими правилами: </w:t>
      </w:r>
      <w:r>
        <w:br/>
      </w:r>
      <w:r>
        <w:rPr>
          <w:rFonts w:ascii="Times New Roman"/>
          <w:b w:val="false"/>
          <w:i w:val="false"/>
          <w:color w:val="000000"/>
          <w:sz w:val="28"/>
        </w:rPr>
        <w:t xml:space="preserve">
      а) оно считается резидентом в том Договаривающемся Государстве, в котором оно имеет постояннное жилье. Если оно имеет постоянное жилье в обоих Договаривающихся Государствах, оно считается резидентом того Договаривающегося Государства, в котором оно имеет более тесные личные и экономические связи (центр жизненных интересов); </w:t>
      </w:r>
      <w:r>
        <w:br/>
      </w:r>
      <w:r>
        <w:rPr>
          <w:rFonts w:ascii="Times New Roman"/>
          <w:b w:val="false"/>
          <w:i w:val="false"/>
          <w:color w:val="000000"/>
          <w:sz w:val="28"/>
        </w:rPr>
        <w:t xml:space="preserve">
      б) в случае, если Договаривающееся Государство, в котором оно имеет центр жизненных интересов, не может быть определено, или если оно не имеет постоянного жилья ни в одном из Договаривающихся Государств, оно считается резидентом того Договаривающегося Государства, в котором оно обычно проживает; </w:t>
      </w:r>
      <w:r>
        <w:br/>
      </w:r>
      <w:r>
        <w:rPr>
          <w:rFonts w:ascii="Times New Roman"/>
          <w:b w:val="false"/>
          <w:i w:val="false"/>
          <w:color w:val="000000"/>
          <w:sz w:val="28"/>
        </w:rPr>
        <w:t xml:space="preserve">
      в) если оно обычно проживает в обоих Договаривающихся Государствах или если оно обычно не проживает ни в одном из них, оно считается резидентом в том Договаривающемся Государстве, гражданином которого оно является; </w:t>
      </w:r>
      <w:r>
        <w:br/>
      </w:r>
      <w:r>
        <w:rPr>
          <w:rFonts w:ascii="Times New Roman"/>
          <w:b w:val="false"/>
          <w:i w:val="false"/>
          <w:color w:val="000000"/>
          <w:sz w:val="28"/>
        </w:rPr>
        <w:t xml:space="preserve">
      г) если оно является гражданином обоих Договаривающихся Государств или если оно не является гражданином ни одного из них, компетентные органы Договаривающихся Государств решают вопрос о налогообложении такого лица по взаимному согласию. </w:t>
      </w:r>
      <w:r>
        <w:br/>
      </w:r>
      <w:r>
        <w:rPr>
          <w:rFonts w:ascii="Times New Roman"/>
          <w:b w:val="false"/>
          <w:i w:val="false"/>
          <w:color w:val="000000"/>
          <w:sz w:val="28"/>
        </w:rPr>
        <w:t xml:space="preserve">
      3. В случае, если в соответствии с положениями пункта 1 этой статьи, лицо, не являющееся физическим лицом, является резидентом обоих Договаривающихся Государств, оно считается резидентом того Договаривающегося Государства, в котором расположен его фактический руководящий орган. Если место расположения фактического руководящего органа не может быть установлено, компетентные органы Договаривающихся Государств приложат все усилия для решения вопроса по взаимному согласию. В случае невозможности достижения согласия, такое лицо не будет считаться резидентом ни в одном из Договаривающихся Государств для целей получения преимуществ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Постоянное представительство (учреждение)</w:t>
      </w:r>
    </w:p>
    <w:bookmarkEnd w:id="1"/>
    <w:bookmarkStart w:name="z13" w:id="2"/>
    <w:p>
      <w:pPr>
        <w:spacing w:after="0"/>
        <w:ind w:left="0"/>
        <w:jc w:val="both"/>
      </w:pPr>
      <w:r>
        <w:rPr>
          <w:rFonts w:ascii="Times New Roman"/>
          <w:b w:val="false"/>
          <w:i w:val="false"/>
          <w:color w:val="000000"/>
          <w:sz w:val="28"/>
        </w:rPr>
        <w:t>      1. Для целей настоящей Конвенции термин "постоянное представительство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2. Термин "постоянное представительство", в частности включает:</w:t>
      </w:r>
      <w:r>
        <w:br/>
      </w:r>
      <w:r>
        <w:rPr>
          <w:rFonts w:ascii="Times New Roman"/>
          <w:b w:val="false"/>
          <w:i w:val="false"/>
          <w:color w:val="000000"/>
          <w:sz w:val="28"/>
        </w:rPr>
        <w:t>
      а) место управления;</w:t>
      </w:r>
      <w:r>
        <w:br/>
      </w:r>
      <w:r>
        <w:rPr>
          <w:rFonts w:ascii="Times New Roman"/>
          <w:b w:val="false"/>
          <w:i w:val="false"/>
          <w:color w:val="000000"/>
          <w:sz w:val="28"/>
        </w:rPr>
        <w:t>
      б) отделение;</w:t>
      </w:r>
      <w:r>
        <w:br/>
      </w:r>
      <w:r>
        <w:rPr>
          <w:rFonts w:ascii="Times New Roman"/>
          <w:b w:val="false"/>
          <w:i w:val="false"/>
          <w:color w:val="000000"/>
          <w:sz w:val="28"/>
        </w:rPr>
        <w:t>
      в) контору;</w:t>
      </w:r>
      <w:r>
        <w:br/>
      </w:r>
      <w:r>
        <w:rPr>
          <w:rFonts w:ascii="Times New Roman"/>
          <w:b w:val="false"/>
          <w:i w:val="false"/>
          <w:color w:val="000000"/>
          <w:sz w:val="28"/>
        </w:rPr>
        <w:t>
      г) фабрику;</w:t>
      </w:r>
      <w:r>
        <w:br/>
      </w:r>
      <w:r>
        <w:rPr>
          <w:rFonts w:ascii="Times New Roman"/>
          <w:b w:val="false"/>
          <w:i w:val="false"/>
          <w:color w:val="000000"/>
          <w:sz w:val="28"/>
        </w:rPr>
        <w:t>
      д) мастерскую;</w:t>
      </w:r>
      <w:r>
        <w:br/>
      </w:r>
      <w:r>
        <w:rPr>
          <w:rFonts w:ascii="Times New Roman"/>
          <w:b w:val="false"/>
          <w:i w:val="false"/>
          <w:color w:val="000000"/>
          <w:sz w:val="28"/>
        </w:rPr>
        <w:t>
      е) шахту, нефтяную или газовую скважину, карьер или любое другое место добычи природных ресурсов;</w:t>
      </w:r>
      <w:r>
        <w:br/>
      </w:r>
      <w:r>
        <w:rPr>
          <w:rFonts w:ascii="Times New Roman"/>
          <w:b w:val="false"/>
          <w:i w:val="false"/>
          <w:color w:val="000000"/>
          <w:sz w:val="28"/>
        </w:rPr>
        <w:t>
      ж) склад или другое сооружение, используемое для поставки товаров с целью дальнейшей реализации.</w:t>
      </w:r>
      <w:r>
        <w:br/>
      </w:r>
      <w:r>
        <w:rPr>
          <w:rFonts w:ascii="Times New Roman"/>
          <w:b w:val="false"/>
          <w:i w:val="false"/>
          <w:color w:val="000000"/>
          <w:sz w:val="28"/>
        </w:rPr>
        <w:t>
      3. Термин "постоянное представительство" также включает:</w:t>
      </w:r>
      <w:r>
        <w:br/>
      </w:r>
      <w:r>
        <w:rPr>
          <w:rFonts w:ascii="Times New Roman"/>
          <w:b w:val="false"/>
          <w:i w:val="false"/>
          <w:color w:val="000000"/>
          <w:sz w:val="28"/>
        </w:rPr>
        <w:t xml:space="preserve">
      а) строительную площадку или строительный, монтаж или сборочный объект или услуги, связанные с наблюдением за выполнением этих работ, если только такая площадка или объект существуют в течение более 12 месяцев, или такие услуги оказываются в течение более чем 12 месяцев; </w:t>
      </w:r>
      <w:r>
        <w:br/>
      </w:r>
      <w:r>
        <w:rPr>
          <w:rFonts w:ascii="Times New Roman"/>
          <w:b w:val="false"/>
          <w:i w:val="false"/>
          <w:color w:val="000000"/>
          <w:sz w:val="28"/>
        </w:rPr>
        <w:t xml:space="preserve">
      б)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6 месяцев, или такие услуги оказываются в течении более чем 6 месяцев; </w:t>
      </w:r>
      <w:r>
        <w:br/>
      </w:r>
      <w:r>
        <w:rPr>
          <w:rFonts w:ascii="Times New Roman"/>
          <w:b w:val="false"/>
          <w:i w:val="false"/>
          <w:color w:val="000000"/>
          <w:sz w:val="28"/>
        </w:rPr>
        <w:t xml:space="preserve">
      в)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6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представительство" не включает: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поставки товаров или изделий, принадлежащих предприятию; </w:t>
      </w:r>
      <w:r>
        <w:br/>
      </w:r>
      <w:r>
        <w:rPr>
          <w:rFonts w:ascii="Times New Roman"/>
          <w:b w:val="false"/>
          <w:i w:val="false"/>
          <w:color w:val="000000"/>
          <w:sz w:val="28"/>
        </w:rPr>
        <w:t xml:space="preserve">
      б) содержание запасов товаров или изделий, принадлежащих этому предприятию исключительно в целях хранения, демонстрации или поставки; </w:t>
      </w:r>
      <w:r>
        <w:br/>
      </w:r>
      <w:r>
        <w:rPr>
          <w:rFonts w:ascii="Times New Roman"/>
          <w:b w:val="false"/>
          <w:i w:val="false"/>
          <w:color w:val="000000"/>
          <w:sz w:val="28"/>
        </w:rPr>
        <w:t xml:space="preserve">
      в) содержание запасов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г)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д)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е)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Если кроме агента с независимым статусом, о котором говорится в пункте 6 этой статьи, другое лицо, независимо от положений пунктов 1 и 2 этой статьи, действует от имени предприятия и имеет, и обычно использует в Договаривающемся Государстве полномочия заключать контракты, или содержит запасы товаров и изделий, принадлежащих предприятию, из которых осуществляется регулярная поставка этих товаров и изделий с целью дальнейшей реализации от имени предприятия, то это предприятие рассматривается как такое, что имеет постоянное представительство в этом государстве относительно любой деятельности, которую это лицо предпринимает для предприятия, за исключением, если деятельность этого лица ограничивается той, что указана в пункте 4, которая, если и осуществляется через постоянное место деятельности, не делает из этого постоянного места деятельности постоянное представительство согласно положениям этого пункта. </w:t>
      </w:r>
      <w:r>
        <w:br/>
      </w:r>
      <w:r>
        <w:rPr>
          <w:rFonts w:ascii="Times New Roman"/>
          <w:b w:val="false"/>
          <w:i w:val="false"/>
          <w:color w:val="000000"/>
          <w:sz w:val="28"/>
        </w:rPr>
        <w:t xml:space="preserve">
      6. Предприятие не рассматривается как такое, что имеет постоянное представительство в Договаривающемся Государстве, только если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эти лица действуют в рамках своей обычной деятельности. </w:t>
      </w:r>
      <w:r>
        <w:br/>
      </w:r>
      <w:r>
        <w:rPr>
          <w:rFonts w:ascii="Times New Roman"/>
          <w:b w:val="false"/>
          <w:i w:val="false"/>
          <w:color w:val="000000"/>
          <w:sz w:val="28"/>
        </w:rPr>
        <w:t xml:space="preserve">
      7. Тот факт, что компания, которая является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(или через постоянное представительство, или иным образом), сам по себе не превращает одну из этих компаний в постоянное представительство другой компании.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xml:space="preserve">                    Доход от недвижимого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получаемые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Термин "недвижимое имущество" должен иметь то значение, которое он имеет в законодательстве Договаривающегося Государства, в котором находится данное имущество. Этот термин должен в любом случае включать имущество, вспомогательное относительно недвижимого имущества, скот и оборудование, используемые в сельском и лесном хозяйстве, права, к которым применяются положения общего права относительно земельной собственности, узуфрукт недвижимого имущества и права на переменные или фиксированные платежи как компенсации за разработку или право на разработку минеральных запасов, источников и других природных ресурсов. Морские, речные, воздушные суда или дорожные транспортные средства не рассматриваются как недвижимое имущество. </w:t>
      </w:r>
      <w:r>
        <w:br/>
      </w:r>
      <w:r>
        <w:rPr>
          <w:rFonts w:ascii="Times New Roman"/>
          <w:b w:val="false"/>
          <w:i w:val="false"/>
          <w:color w:val="000000"/>
          <w:sz w:val="28"/>
        </w:rPr>
        <w:t xml:space="preserve">
      3. Положения пункта 1 этой статьи применяются также к доходам, получаемым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этой статьи применяются также к доходам от недвижимого имущества предприятий и к доходам от недвижимого имущества, используемого для осуществления независимых личных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Прибыль от предпринимательской деятельности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это предприятие не осуществляет или не осуществляло предпринимательскую деятельность в другом Договаривающемся Государстве через расположенное в нем постоянное представительство. Если предприятие осуществляет или осуществляло предпринимательскую деятельность как указано выше, прибыль предприятия облагается налогом в другом Государстве, не только в той части, которая относится к: </w:t>
      </w:r>
      <w:r>
        <w:br/>
      </w:r>
      <w:r>
        <w:rPr>
          <w:rFonts w:ascii="Times New Roman"/>
          <w:b w:val="false"/>
          <w:i w:val="false"/>
          <w:color w:val="000000"/>
          <w:sz w:val="28"/>
        </w:rPr>
        <w:t xml:space="preserve">
      а) такому постоянному представительству; </w:t>
      </w:r>
      <w:r>
        <w:br/>
      </w:r>
      <w:r>
        <w:rPr>
          <w:rFonts w:ascii="Times New Roman"/>
          <w:b w:val="false"/>
          <w:i w:val="false"/>
          <w:color w:val="000000"/>
          <w:sz w:val="28"/>
        </w:rPr>
        <w:t xml:space="preserve">
      б) продажам этим предприятием в этом другом Договаривающемся Государстве товаров или изделий, которые совпадают или схожи с товарами или изделиями, которые продаются через постоянное представительство; или </w:t>
      </w:r>
      <w:r>
        <w:br/>
      </w:r>
      <w:r>
        <w:rPr>
          <w:rFonts w:ascii="Times New Roman"/>
          <w:b w:val="false"/>
          <w:i w:val="false"/>
          <w:color w:val="000000"/>
          <w:sz w:val="28"/>
        </w:rPr>
        <w:t xml:space="preserve">
      в) другой предпринимательской деятельности, осуществляемой этим же предприятием в этом другом Договаривающемся Государстве, которая по своему характеру совпадает или схожа с предпринимательской деятельностью, осуществляемой через такое постоянное представительство. </w:t>
      </w:r>
      <w:r>
        <w:br/>
      </w:r>
      <w:r>
        <w:rPr>
          <w:rFonts w:ascii="Times New Roman"/>
          <w:b w:val="false"/>
          <w:i w:val="false"/>
          <w:color w:val="000000"/>
          <w:sz w:val="28"/>
        </w:rPr>
        <w:t xml:space="preserve">
      2. С учетом положений пункта 3 настоящей статьи,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представительство, то в каждом Договаривающемся государстве такому постоянному представительству зачисляется прибыль, которую оно могло бы получить, в случае, если бы оно было самостоятельным и отдельным предприятием, занятым такой же или аналогичной деятельностью в таких же или аналогичных условиях, и действовало в полной независимости от предприятия, постоянным представительством которого оно является. </w:t>
      </w:r>
      <w:r>
        <w:br/>
      </w:r>
      <w:r>
        <w:rPr>
          <w:rFonts w:ascii="Times New Roman"/>
          <w:b w:val="false"/>
          <w:i w:val="false"/>
          <w:color w:val="000000"/>
          <w:sz w:val="28"/>
        </w:rPr>
        <w:t xml:space="preserve">
      3. При определении прибыли постоянного представительства допускается вычет расходов, понесенных для целей постоянного представительства, включая рациональное распределение управленческих и общеадминистративных расходов, понесенных для целей предприятия в целом как в Государстве, где расположено постоянное представительство, так и в любом другом месте. В любом случае такие издержки не должны включать любые суммы, которые выплачиваются (иначе, чем покрытие затрат, которые действительно имели место) постоянным представительством предприятию или его другому подразделению как роялти, гонорар или другие подобные платежи за пользование патентами или другими правами, или как комиссионные за предоставленные особые услуги или управление, или, исключая банки, как проценты за заем, предоставленный предприятием постоянному представительству. </w:t>
      </w:r>
      <w:r>
        <w:br/>
      </w:r>
      <w:r>
        <w:rPr>
          <w:rFonts w:ascii="Times New Roman"/>
          <w:b w:val="false"/>
          <w:i w:val="false"/>
          <w:color w:val="000000"/>
          <w:sz w:val="28"/>
        </w:rPr>
        <w:t xml:space="preserve">
      4. Если в Договаривающемся Государстве определение прибыли, относящейся к постоянному представительству на основе пропорционального распределения общей суммы прибыли предприятия по его различным подразделениям, является обычной практикой, ничто в пункте 2 этой статьи не запрещает Договаривающемуся Государству определять налогооблагаемую прибыль посредством такого распределения, как это обычно принято; выбранный метод распределения должен давать результаты, соответствующие принципам, содержащимся в этой статье. </w:t>
      </w:r>
      <w:r>
        <w:br/>
      </w:r>
      <w:r>
        <w:rPr>
          <w:rFonts w:ascii="Times New Roman"/>
          <w:b w:val="false"/>
          <w:i w:val="false"/>
          <w:color w:val="000000"/>
          <w:sz w:val="28"/>
        </w:rPr>
        <w:t xml:space="preserve">
      5. Если информация, которой располагает компетентный орган одного из Договаривающихся Государств или информация, которая может быть им легко получена в соответствии с пунктами 3 и 4 настоящей статьи, не является достаточной для определения прибыли или расходов постоянного представительства, прибыль может быть рассчитана в соответствии с налоговым законодательством этого Договаривающегося Государства. </w:t>
      </w:r>
      <w:r>
        <w:br/>
      </w:r>
      <w:r>
        <w:rPr>
          <w:rFonts w:ascii="Times New Roman"/>
          <w:b w:val="false"/>
          <w:i w:val="false"/>
          <w:color w:val="000000"/>
          <w:sz w:val="28"/>
        </w:rPr>
        <w:t xml:space="preserve">
      6. Никакая прибыль не относится к постоянному представительству на основании простой закупки постоянным представительством товаров или изделий для предприятия. </w:t>
      </w:r>
      <w:r>
        <w:br/>
      </w:r>
      <w:r>
        <w:rPr>
          <w:rFonts w:ascii="Times New Roman"/>
          <w:b w:val="false"/>
          <w:i w:val="false"/>
          <w:color w:val="000000"/>
          <w:sz w:val="28"/>
        </w:rPr>
        <w:t xml:space="preserve">
      7. Для целей предыдущих пунктов прибыль, относящаяся к постоянному представительству, определяется ежегодно одним и тем же методом, если только не будет достаточной и веской причины для изменения. </w:t>
      </w:r>
      <w:r>
        <w:br/>
      </w:r>
      <w:r>
        <w:rPr>
          <w:rFonts w:ascii="Times New Roman"/>
          <w:b w:val="false"/>
          <w:i w:val="false"/>
          <w:color w:val="000000"/>
          <w:sz w:val="28"/>
        </w:rPr>
        <w:t xml:space="preserve">
      8. Если прибыль включает виды доходов, которые рассматриваются отдельно в других статьях настоящей Конвенции, положения этих статей не затрагиваются положениями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Международный транспорт</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полученная резидентом Договаривающегося Государства от эксплуатации морских, речных, воздушных судов или дорожных транспортных средств в международных перевозках, облагается налогом только в этом Государстве. </w:t>
      </w:r>
      <w:r>
        <w:br/>
      </w:r>
      <w:r>
        <w:rPr>
          <w:rFonts w:ascii="Times New Roman"/>
          <w:b w:val="false"/>
          <w:i w:val="false"/>
          <w:color w:val="000000"/>
          <w:sz w:val="28"/>
        </w:rPr>
        <w:t xml:space="preserve">
      2. Для целей этой статьи прибыль от эксплуатации морских, речных, воздушных судов или дорожных транспортных средств в международных перевозках включает: </w:t>
      </w:r>
      <w:r>
        <w:br/>
      </w:r>
      <w:r>
        <w:rPr>
          <w:rFonts w:ascii="Times New Roman"/>
          <w:b w:val="false"/>
          <w:i w:val="false"/>
          <w:color w:val="000000"/>
          <w:sz w:val="28"/>
        </w:rPr>
        <w:t xml:space="preserve">
      а) доход от сдачи в аренду пустых морских, речных, воздушных судов или дорожных транспортных средств; </w:t>
      </w:r>
      <w:r>
        <w:br/>
      </w:r>
      <w:r>
        <w:rPr>
          <w:rFonts w:ascii="Times New Roman"/>
          <w:b w:val="false"/>
          <w:i w:val="false"/>
          <w:color w:val="000000"/>
          <w:sz w:val="28"/>
        </w:rPr>
        <w:t xml:space="preserve">
      б) прибыль от использования, содержания или сдачи в аренду контейнеров (включая трейлеры и сопутствующее оборудование для транспортировки контейнера), используемых для транспортирования товаров или изделий; </w:t>
      </w:r>
      <w:r>
        <w:br/>
      </w:r>
      <w:r>
        <w:rPr>
          <w:rFonts w:ascii="Times New Roman"/>
          <w:b w:val="false"/>
          <w:i w:val="false"/>
          <w:color w:val="000000"/>
          <w:sz w:val="28"/>
        </w:rPr>
        <w:t xml:space="preserve">
      где такая аренда или такое использование, содержание или аренда, в зависимости от случая, являются побочными по отношению к эксплуатации морского, речного, воздушного судна или дорожного транспортного средства в международных перевозках. </w:t>
      </w:r>
      <w:r>
        <w:br/>
      </w:r>
      <w:r>
        <w:rPr>
          <w:rFonts w:ascii="Times New Roman"/>
          <w:b w:val="false"/>
          <w:i w:val="false"/>
          <w:color w:val="000000"/>
          <w:sz w:val="28"/>
        </w:rPr>
        <w:t xml:space="preserve">
      3. Если прибыль, согласно пункту 1 этой статьи, получает резидент Договаривающегося Государства от участия в пуле, совместном предприятии или в международном транспортном агентстве, прибыль, относящаяся к такому резиденту, будет облагаться налогом только в Договаривающемся Государстве, резидентом которого он является.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Ассоциированные предприятия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когда: </w:t>
      </w:r>
      <w:r>
        <w:br/>
      </w:r>
      <w:r>
        <w:rPr>
          <w:rFonts w:ascii="Times New Roman"/>
          <w:b w:val="false"/>
          <w:i w:val="false"/>
          <w:color w:val="000000"/>
          <w:sz w:val="28"/>
        </w:rPr>
        <w:t xml:space="preserve">
      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б) одни и те же лица участвуют прямо или косвенно в управлении, контроле или капитале предприятия одного Договаривающегося Государства и предприятия другого Договаривающегося Государства, и в каждом случае между двумя предприятиями в их коммерческих и финансовых взаимоотношениях создаются или устанавливаются условия, отличные от тех, которые имели бы место между двумя независимыми предприятиями, тогда любая прибыль, которая могла бы быть начислена одному из них, но из-за наличия этих условий не была ему начислена, может быть включена Договаривающимся Государством в прибыль этого предприятия и обложена соответственно налогом. </w:t>
      </w:r>
      <w:r>
        <w:br/>
      </w:r>
      <w:r>
        <w:rPr>
          <w:rFonts w:ascii="Times New Roman"/>
          <w:b w:val="false"/>
          <w:i w:val="false"/>
          <w:color w:val="000000"/>
          <w:sz w:val="28"/>
        </w:rPr>
        <w:t xml:space="preserve">
      2. В случае, когда одно Договаривающееся Государство включает в доходы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может сделать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10 </w:t>
      </w:r>
      <w:r>
        <w:br/>
      </w:r>
      <w:r>
        <w:rPr>
          <w:rFonts w:ascii="Times New Roman"/>
          <w:b w:val="false"/>
          <w:i w:val="false"/>
          <w:color w:val="000000"/>
          <w:sz w:val="28"/>
        </w:rPr>
        <w:t>
</w:t>
      </w:r>
      <w:r>
        <w:rPr>
          <w:rFonts w:ascii="Times New Roman"/>
          <w:b/>
          <w:i w:val="false"/>
          <w:color w:val="000000"/>
          <w:sz w:val="28"/>
        </w:rPr>
        <w:t>                           Дивиденды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взимаемый налог не должен превышать: </w:t>
      </w:r>
      <w:r>
        <w:br/>
      </w:r>
      <w:r>
        <w:rPr>
          <w:rFonts w:ascii="Times New Roman"/>
          <w:b w:val="false"/>
          <w:i w:val="false"/>
          <w:color w:val="000000"/>
          <w:sz w:val="28"/>
        </w:rPr>
        <w:t xml:space="preserve">
      а) 5 процентов общей суммы дивидендов, если право на дивиденды фактически имеет компания, и эта компания является владельцем по крайней мере 25 процентов капитала компании, выплачивающей дивиденды; </w:t>
      </w:r>
      <w:r>
        <w:br/>
      </w:r>
      <w:r>
        <w:rPr>
          <w:rFonts w:ascii="Times New Roman"/>
          <w:b w:val="false"/>
          <w:i w:val="false"/>
          <w:color w:val="000000"/>
          <w:sz w:val="28"/>
        </w:rPr>
        <w:t xml:space="preserve">
      б) 15 процентов общей суммы дивидендов в других случаях. </w:t>
      </w:r>
      <w:r>
        <w:br/>
      </w:r>
      <w:r>
        <w:rPr>
          <w:rFonts w:ascii="Times New Roman"/>
          <w:b w:val="false"/>
          <w:i w:val="false"/>
          <w:color w:val="000000"/>
          <w:sz w:val="28"/>
        </w:rPr>
        <w:t xml:space="preserve">
      Этот пункт не затрагивает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которые не являются долговыми требованиями, дающими право на участие в прибыли, также как доход от других корпоративных прав, который подлежит такому же налогообложению, как доходы от акций, в соответствии с налоговым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этой статьи не применяются, если лицо, фактически имеющее право на дивиденды,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в нем постоянное представительство или оказывает в этом другом Государстве независимые личные услуги с находящейся в нем постоянной базы, и холдинг, в отношении которого выплачиваются дивиденды, действительно относится к таким постоянному представительству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В случае, когда компания, являющаяся резидентом одного Договаривающегося Государства, получает прибыль или доходы из другого Договаривающегося Государства, это другое Государство не может взимать каких-либо налогов на дивиденды, выплачиваемые компанией, за исключением, когда эти дивиденды выплачиваются резиденту этого другого Государства, или если холдинг, в отношении которого выплачиваются дивиденды, действительно относится к постоянному представительству или постоянной базе, расположенным в этом другом Государстве. </w:t>
      </w:r>
      <w:r>
        <w:br/>
      </w:r>
      <w:r>
        <w:rPr>
          <w:rFonts w:ascii="Times New Roman"/>
          <w:b w:val="false"/>
          <w:i w:val="false"/>
          <w:color w:val="000000"/>
          <w:sz w:val="28"/>
        </w:rPr>
        <w:t xml:space="preserve">
      6. Ничто в настоящей Конвенции не может быть истолковано как препятствующее Договаривающемуся Государству облагать чистую прибыль предприятия другого Договаривающегося Государства, относящуюся к постоянному представительству в первом упомянутом Государстве, налогом в дополнение к налогу, который начисляется на прибыль предприятия этого Государства, при условии, что этот дополнительный налог не превысит 5 процентов суммы такой чистотой прибыли. Для целей настоящего пункта чистая прибыль определяется по принципам, изложенным в статье 7 настоящей Конвенции, после вычета из нее: </w:t>
      </w:r>
      <w:r>
        <w:br/>
      </w:r>
      <w:r>
        <w:rPr>
          <w:rFonts w:ascii="Times New Roman"/>
          <w:b w:val="false"/>
          <w:i w:val="false"/>
          <w:color w:val="000000"/>
          <w:sz w:val="28"/>
        </w:rPr>
        <w:t xml:space="preserve">
      а) всех налогов (иных, чем дополнительный налог), взыскиваемых в Договаривающемся Государстве, в котором расположено постоянное представительство; и </w:t>
      </w:r>
      <w:r>
        <w:br/>
      </w:r>
      <w:r>
        <w:rPr>
          <w:rFonts w:ascii="Times New Roman"/>
          <w:b w:val="false"/>
          <w:i w:val="false"/>
          <w:color w:val="000000"/>
          <w:sz w:val="28"/>
        </w:rPr>
        <w:t xml:space="preserve">
      б) суммы, равной 50 процентам чистой прибыли, оставшейся после вычета упомянутых в подпункте а) налогов. </w:t>
      </w:r>
      <w:r>
        <w:br/>
      </w:r>
      <w:r>
        <w:rPr>
          <w:rFonts w:ascii="Times New Roman"/>
          <w:b w:val="false"/>
          <w:i w:val="false"/>
          <w:color w:val="000000"/>
          <w:sz w:val="28"/>
        </w:rPr>
        <w:t xml:space="preserve">
      С введением Украиной подобного налога положение подпункта б) этого пункта применяться не будет.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xml:space="preserve">                           Проценты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Государстве, если такой резидент имеет фактическое право на эти проценты. </w:t>
      </w:r>
      <w:r>
        <w:br/>
      </w:r>
      <w:r>
        <w:rPr>
          <w:rFonts w:ascii="Times New Roman"/>
          <w:b w:val="false"/>
          <w:i w:val="false"/>
          <w:color w:val="000000"/>
          <w:sz w:val="28"/>
        </w:rPr>
        <w:t xml:space="preserve">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Государства, но если получатель фактически имеет право на проценты, взимаемый налог не должен превышать 10 процентов от общей суммы процентов. Компетентные органы Договаривающихся Государств по взаимному согласию устанавливают способ применения этого ограничения. </w:t>
      </w:r>
      <w:r>
        <w:br/>
      </w:r>
      <w:r>
        <w:rPr>
          <w:rFonts w:ascii="Times New Roman"/>
          <w:b w:val="false"/>
          <w:i w:val="false"/>
          <w:color w:val="000000"/>
          <w:sz w:val="28"/>
        </w:rPr>
        <w:t xml:space="preserve">
      3. Термин "проценты" при использовании в настоящей статье означает доход от долговых требований любого вида, независимо от ипотечного обеспечения и независимо от владения правом на участие в прибыли должника и, в частности, доход от правительственных ценных бумаг и доход от облигаций или долговых обязательств, включая премии и награды по этим ценным бумагам, облигациям или долговым обязательствам. </w:t>
      </w:r>
      <w:r>
        <w:br/>
      </w:r>
      <w:r>
        <w:rPr>
          <w:rFonts w:ascii="Times New Roman"/>
          <w:b w:val="false"/>
          <w:i w:val="false"/>
          <w:color w:val="000000"/>
          <w:sz w:val="28"/>
        </w:rPr>
        <w:t xml:space="preserve">
      4. Положения пунктов 1 и 2 этой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в нем постоянное представительство, или оказывает в этой другом Государстве независимые индивидуальные услуги с находящейся там постоянной базы, и долговое требование, на основании которого выплачиваются проценты, действительно относится к таким постоянному представительству или к постоянной базе. В таком случае применяются положения статьи 7 или статьи 14 настоящей Конвенции в зависимости от обстоятельств. </w:t>
      </w:r>
      <w:r>
        <w:br/>
      </w:r>
      <w:r>
        <w:rPr>
          <w:rFonts w:ascii="Times New Roman"/>
          <w:b w:val="false"/>
          <w:i w:val="false"/>
          <w:color w:val="000000"/>
          <w:sz w:val="28"/>
        </w:rPr>
        <w:t xml:space="preserve">
      5. Считается, что проценты возникают в Договаривающемся Государстве, если плательщиком является само Государство, его политико-административное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представительство или постоянную базу, в связи с которыми возникла задолженность, по которой выплачиваются проценты, и расходы по выплате этих процентов несет постоянное представительство или постоянная база, то считается, что такие проценты возникают в том Государстве, в котором находится постоянное представительство или постоянная база. </w:t>
      </w:r>
      <w:r>
        <w:br/>
      </w:r>
      <w:r>
        <w:rPr>
          <w:rFonts w:ascii="Times New Roman"/>
          <w:b w:val="false"/>
          <w:i w:val="false"/>
          <w:color w:val="000000"/>
          <w:sz w:val="28"/>
        </w:rPr>
        <w:t xml:space="preserve">
      6. Если по причине особых отношений между плательщиком и лицом, фактически имеющим право на проценты, или между ними обоими и любым третьим лицом, сумма выплачиваемых процентов, относящаяся к долговому требованию, на основании которого она выплачивается, превышает по каким-либо причинам сумму, которая была бы согласована между плательщиком и лицом, фактически имеющим право на получение процентов, при отсутствии таких отношений, то положения настоящей статьи применяются только к последней упомянутой сумме процентов. В таком случае избыточная часть платежа по-прежнему облагается налогом в соответствии с законодательством каждого Договаривающегося Государства с надлежащим учетом других положений настоящей Конвенции. </w:t>
      </w:r>
      <w:r>
        <w:br/>
      </w:r>
      <w:r>
        <w:rPr>
          <w:rFonts w:ascii="Times New Roman"/>
          <w:b w:val="false"/>
          <w:i w:val="false"/>
          <w:color w:val="000000"/>
          <w:sz w:val="28"/>
        </w:rPr>
        <w:t xml:space="preserve">
      7. Положения этой статьи не применяются, если главной целью или одной из главных целей какого-либо лица, которое имеет отношение к созданию или передаче долгового требования, относительно которого выплачиваются проценты, было получение преимуществ этой статьи путем этого создания или передачи. </w:t>
      </w:r>
      <w:r>
        <w:br/>
      </w:r>
      <w:r>
        <w:rPr>
          <w:rFonts w:ascii="Times New Roman"/>
          <w:b w:val="false"/>
          <w:i w:val="false"/>
          <w:color w:val="000000"/>
          <w:sz w:val="28"/>
        </w:rPr>
        <w:t xml:space="preserve">
      8. Несмотря на положения пункта 2 этой статьи, проценты, возникающие в Договаривающемся Государстве, должны освобождаться от налогообложения в этом Государстве, если они получены и действительно принадлежат Правительству другого Договаривающегося Государства, его политико-административному подразделению, или местному органу власти, или любому агентству, созданному или управляемому этим Правительством, политико-административным подразделением или местным органом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Роялти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если этот резидент является фактическим владельцем этих роялти. </w:t>
      </w:r>
      <w:r>
        <w:br/>
      </w:r>
      <w:r>
        <w:rPr>
          <w:rFonts w:ascii="Times New Roman"/>
          <w:b w:val="false"/>
          <w:i w:val="false"/>
          <w:color w:val="000000"/>
          <w:sz w:val="28"/>
        </w:rPr>
        <w:t xml:space="preserve">
      2. Однако, эти доходы могут также облагаться налогом в Договаривающемся Государстве, в котором они возникают, и в соответствии с законодательством этого Государства, но налог, который определяется таким образом, не может превышать 10 процентов общей суммы роялти. </w:t>
      </w:r>
      <w:r>
        <w:br/>
      </w:r>
      <w:r>
        <w:rPr>
          <w:rFonts w:ascii="Times New Roman"/>
          <w:b w:val="false"/>
          <w:i w:val="false"/>
          <w:color w:val="000000"/>
          <w:sz w:val="28"/>
        </w:rPr>
        <w:t xml:space="preserve">
      3. Термин "роялти" при использовании в этой статье означает платежи любого вида, полученные в качестве вознаграждения за использование или за предоставление права использования любых авторских прав на литературные произведения, произведения искусства или науки (включая кинофильмы, любые фильмы или пленки, используемые для радиовещания или телевидения), любые патенты, торговые марки, дизайн или модель, план, секретную формулу или процесс, или за использование или за информацию (ноу-хау) относительно промышленного, коммерческого или научного опыта и платежи за право пользования или предоставление права пользования промышленным, коммерческим или научным оборудованием. </w:t>
      </w:r>
      <w:r>
        <w:br/>
      </w:r>
      <w:r>
        <w:rPr>
          <w:rFonts w:ascii="Times New Roman"/>
          <w:b w:val="false"/>
          <w:i w:val="false"/>
          <w:color w:val="000000"/>
          <w:sz w:val="28"/>
        </w:rPr>
        <w:t xml:space="preserve">
      4. Положения пункта 1 этой статьи не применяются, если фактический владелец роялти будучи резидентом одного Договаривающегося Государства, ведет предпринимательскую деятельность в другом Договаривающемся Государстве, в котором возникают роялти, через расположенное там постоянное представительство, или предоставляет в этом другом Государстве независимые личные услуги с расположенной там постоянной базы, и право или имущество, в отношении которых выплачиваются роялти, действительно связаны с таким постоянным представительством или постоянной базой. В таком случае применяются положения статьи 7 или статьи 14 настоящей Конвенции, в зависимости от обстоятельств. </w:t>
      </w:r>
      <w:r>
        <w:br/>
      </w:r>
      <w:r>
        <w:rPr>
          <w:rFonts w:ascii="Times New Roman"/>
          <w:b w:val="false"/>
          <w:i w:val="false"/>
          <w:color w:val="000000"/>
          <w:sz w:val="28"/>
        </w:rPr>
        <w:t xml:space="preserve">
      5. Если по причине особых отношений между плательщиком и фактическим владельцем роялти или между ними обоими и любым третьим лицом, сумма роялти, относящаяся к использованию, праву или информации, на основании которых она выплачивается, превышает по каким-либо причинам сумму, которая была бы согласована между плательщиком и фактическим владельцем роялти при отсутствии таких отношений, положения этой статьи будут применяться только к последней упомянутой сумме. В таком случае избыточная часть платежа по-прежнему облагается налогом в соответствии с законодательством каждого Договаривающегося Государства, с учетом других положений настоящей Конвенции. </w:t>
      </w:r>
      <w:r>
        <w:br/>
      </w:r>
      <w:r>
        <w:rPr>
          <w:rFonts w:ascii="Times New Roman"/>
          <w:b w:val="false"/>
          <w:i w:val="false"/>
          <w:color w:val="000000"/>
          <w:sz w:val="28"/>
        </w:rPr>
        <w:t xml:space="preserve">
      6. Положения этой статьи не применяются, если главной целью или одной из главных целей любого лица, имеющего отношение к созданию или передаче прав, относительно которых выплачиваются роялти, было получение преимуществ этой статьи путем такого создания или передачи прав. </w:t>
      </w:r>
      <w:r>
        <w:br/>
      </w:r>
      <w:r>
        <w:rPr>
          <w:rFonts w:ascii="Times New Roman"/>
          <w:b w:val="false"/>
          <w:i w:val="false"/>
          <w:color w:val="000000"/>
          <w:sz w:val="28"/>
        </w:rPr>
        <w:t xml:space="preserve">
      7. Считается, что роялти возникают в Договаривающемся Государстве, если плательщиком является само Государство, его политико-административное подразделение, местные органы власти или резидент этого Государства. Если, однако,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представительство или постоянную базу, в связи с которыми возникло обязательство выплачивать роялти и затраты по выплате таких роялти несет постоянное представительство или постоянная база, то считается, что такие роялти возникают в Государстве, в котором расположено постоянное представительство или постоянная база.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Доходы от отчуждения имущества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получаемые резидентом Договаривающегося Государства от отчуждения недвижимого имущества, как оно определено в статье 6 настоящей Конвенции,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получаемые резидентом Договаривающегося Государства от отчуждения: </w:t>
      </w:r>
      <w:r>
        <w:br/>
      </w:r>
      <w:r>
        <w:rPr>
          <w:rFonts w:ascii="Times New Roman"/>
          <w:b w:val="false"/>
          <w:i w:val="false"/>
          <w:color w:val="000000"/>
          <w:sz w:val="28"/>
        </w:rPr>
        <w:t xml:space="preserve">
      а) акций, которые получают их стоимость или большую часть их стоимости прямо или косвенно от недвижимого имущества, расположенного в другом Договаривающемся государстве, или </w:t>
      </w:r>
      <w:r>
        <w:br/>
      </w:r>
      <w:r>
        <w:rPr>
          <w:rFonts w:ascii="Times New Roman"/>
          <w:b w:val="false"/>
          <w:i w:val="false"/>
          <w:color w:val="000000"/>
          <w:sz w:val="28"/>
        </w:rPr>
        <w:t xml:space="preserve">
      б) доли в партнерстве или трасте, имущество которых состоит преимущественно из недвижимого имущества, расположенного в другом Договаривающемся Государстве, или из акций, как они определены в подпункте (а) выше, </w:t>
      </w:r>
      <w:r>
        <w:br/>
      </w:r>
      <w:r>
        <w:rPr>
          <w:rFonts w:ascii="Times New Roman"/>
          <w:b w:val="false"/>
          <w:i w:val="false"/>
          <w:color w:val="000000"/>
          <w:sz w:val="28"/>
        </w:rPr>
        <w:t xml:space="preserve">
      могут облагаться налогом в этом другом Договаривающемся Государстве. </w:t>
      </w:r>
      <w:r>
        <w:br/>
      </w: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представительства,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регулярно доступной резиденту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представительства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4. Доходы от отчуждения морских, речных, воздушных судов или дорожных транспортных средств, эксплуатируемых в международных перевозках предприятием Договаривающегося Государства, или движимого имущества, относящегося к эксплуатации таких морских, речных, воздушных судов или дорожных транспортных средств, облагаются налогом только в этом Договаривающемся Государстве. </w:t>
      </w:r>
      <w:r>
        <w:br/>
      </w:r>
      <w:r>
        <w:rPr>
          <w:rFonts w:ascii="Times New Roman"/>
          <w:b w:val="false"/>
          <w:i w:val="false"/>
          <w:color w:val="000000"/>
          <w:sz w:val="28"/>
        </w:rPr>
        <w:t xml:space="preserve">
      5. Доходы от отчуждения любого имущества, отличного от того, о котором идет речь в пунктах 1, 2, 3 и 4 этой статьи облагаются налогом только в Договаривающемся Государстве, резидентом которого является лицо, которое отчуждает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Независимые личные услуги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получаемый резидентом одного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за исключением случая, когда он имеет регулярно доступную постоянную базу в другом Договаривающемся Государстве с целью проведения этой деятельности. Если он имеет или имел такую постоянную базу, доход может облагаться налогом в другом Государстве, но только относительно дохода, приписанного к этой постоянной базе.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художественную, образовательную или преподавательскую деятельность, так же как и независимую деятельность врачей, адвокатов, инженеров, архитекторов, стоматологов и бухгалтеров.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Зависимые личные услуги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статей 16, 18 и 19 настоящей Конвенции жалованье, заработная плата и другие подобные вознаграждения, получаемые резидентом Договаривающегося Государства в связи с работой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полученные в связи с этим вознаграждения, могут облагаться налогом в этом другом Государстве. </w:t>
      </w:r>
      <w:r>
        <w:br/>
      </w:r>
      <w:r>
        <w:rPr>
          <w:rFonts w:ascii="Times New Roman"/>
          <w:b w:val="false"/>
          <w:i w:val="false"/>
          <w:color w:val="000000"/>
          <w:sz w:val="28"/>
        </w:rPr>
        <w:t xml:space="preserve">
      2. Независимо от положений пункта 1 этой статьи, вознаграждение, получаемое резидентом Договаривающегося Государства в связи с работой по найму, осуществляемой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в другом Договаривающемся Государстве в течение периода или периодов, не превышающих в общей сложности 183 дней в пределах любого непрерывного 12-месячного периода; и </w:t>
      </w:r>
      <w:r>
        <w:br/>
      </w:r>
      <w:r>
        <w:rPr>
          <w:rFonts w:ascii="Times New Roman"/>
          <w:b w:val="false"/>
          <w:i w:val="false"/>
          <w:color w:val="000000"/>
          <w:sz w:val="28"/>
        </w:rPr>
        <w:t xml:space="preserve">
      б) вознаграждение выплачивается нанимателем, или от имени нанимателя, который не является резидентом другого Государства; и </w:t>
      </w:r>
      <w:r>
        <w:br/>
      </w:r>
      <w:r>
        <w:rPr>
          <w:rFonts w:ascii="Times New Roman"/>
          <w:b w:val="false"/>
          <w:i w:val="false"/>
          <w:color w:val="000000"/>
          <w:sz w:val="28"/>
        </w:rPr>
        <w:t xml:space="preserve">
      в) расходы по выплате вознаграждений не несут постоянное представительство или постоянная база, которые наниматель имеет в другом Государстве. </w:t>
      </w:r>
      <w:r>
        <w:br/>
      </w:r>
      <w:r>
        <w:rPr>
          <w:rFonts w:ascii="Times New Roman"/>
          <w:b w:val="false"/>
          <w:i w:val="false"/>
          <w:color w:val="000000"/>
          <w:sz w:val="28"/>
        </w:rPr>
        <w:t xml:space="preserve">
      3. Независимо от предыдущих положений этой статьи, вознаграждение, получаемое в связи с работой по найму, осуществляемой на борту морского, речного, воздушного судна или дорожного транспортного средства, эксплуатируемого в международных перевозках, может облагаться налогом в Договаривающемся Государстве, резидентом которого является предприятие, эксплуатирующее морское, речное, воздушное судно или дорожное транспортное средство.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Директорский гонорар</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Гонорары директоров и другие подобные выплаты, получаемые резидентом Договаривающегося Государства как членов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i w:val="false"/>
          <w:color w:val="000000"/>
          <w:sz w:val="28"/>
        </w:rPr>
        <w:t>                      Артисты и спортсмены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Независимо от положений статей 14 и 15 настоящей Конвенции, доход, получаемый резидентом Договаривающегося Государства как работником искусства, таким как артист театра, кино, радио или телевидения, или музыкант, или спортсмен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таком его качестве, начисляется не самому работнику искусства или спортсмену, а другому лицу, то этот доход может независимо от положений статей 7, 14 и 15 настоящей Конвенции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xml:space="preserve">
      3. Несмотря на положения пунктов 1 и 2 этой статьи, доход, указанный в настоящей статье, будет освобожден от налогообложения в том Договаривающемся Государстве, в котором осуществляется деятельность артиста или спортсмена, если эта деятельность в значительной мере финансируется за счет общественных фондов того или иного Государства, или если эта деятельность осуществляется на основании соглашения о культурном сотрудничестве, заключенного между Договаривающимся Государствами.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Пенсии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 положениями пункта 2 статьи 19 настоящей Конвенции, пенсии и другие подобные вознаграждения, выплачиваемые резиденту Договаривающегося Государства в связи с работой в прошлом и какие-либо ренты, выплачиваемые такому резиденту, подлежат налогооблажению только в Государстве, из которого переводятся эти платежи. </w:t>
      </w:r>
      <w:r>
        <w:br/>
      </w:r>
      <w:r>
        <w:rPr>
          <w:rFonts w:ascii="Times New Roman"/>
          <w:b w:val="false"/>
          <w:i w:val="false"/>
          <w:color w:val="000000"/>
          <w:sz w:val="28"/>
        </w:rPr>
        <w:t xml:space="preserve">
      2. Термин "рента" обозначает установленную сумму, выплачиваемую физическому лицу периодически в установленное время, на протяжении всей жизни или в определенный или установленный период времени по обязательству выплатить возвратные платежи для адекватной или полной компенсации в денежном выражении.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xml:space="preserve">                        Государственная служба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Вознаграждение, иное чем пенсия, выплачиваемое Договаривающимся Государством или его политико-административным подразделением, или местными органами власти какому-либо физическому лицу за службу, осуществляемую для этого Государства, политико-административного подразделения или местного органа власти, облагается налогом только в этом Государстве. </w:t>
      </w:r>
      <w:r>
        <w:br/>
      </w:r>
      <w:r>
        <w:rPr>
          <w:rFonts w:ascii="Times New Roman"/>
          <w:b w:val="false"/>
          <w:i w:val="false"/>
          <w:color w:val="000000"/>
          <w:sz w:val="28"/>
        </w:rPr>
        <w:t xml:space="preserve">
      б) Несмотря на положения подпункта а) этого пункта,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xml:space="preserve">
      2. а) Любая пенсия, выплачивается Договаривающимся Государством или его политико-административным подразделением, или местным органом власти, или из созданных ими фондов физическому лицу за службу, осуществляемую для этого Государства или его политико-административного подразделения, или местного органа власти, облагается налогом только в этом Государстве. </w:t>
      </w:r>
      <w:r>
        <w:br/>
      </w:r>
      <w:r>
        <w:rPr>
          <w:rFonts w:ascii="Times New Roman"/>
          <w:b w:val="false"/>
          <w:i w:val="false"/>
          <w:color w:val="000000"/>
          <w:sz w:val="28"/>
        </w:rPr>
        <w:t xml:space="preserve">
      б) Несмотря на положения подпункта а) этого пункта, такая пенсия облагается налогом только в другом Договаривающемся Государстве, если физическое лицо является его резидентом или гражданином. </w:t>
      </w:r>
      <w:r>
        <w:br/>
      </w:r>
      <w:r>
        <w:rPr>
          <w:rFonts w:ascii="Times New Roman"/>
          <w:b w:val="false"/>
          <w:i w:val="false"/>
          <w:color w:val="000000"/>
          <w:sz w:val="28"/>
        </w:rPr>
        <w:t xml:space="preserve">
      3. Положения статей 15, 16 и 18 настоящей Конвенции применяются к вознаграждениям в отношении службы, осуществляемой в связи с проведением предпринимательской деятельности Договаривающимся Государством, или его политико-административным подразделением, или местным органом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20 </w:t>
      </w:r>
      <w:r>
        <w:br/>
      </w:r>
      <w:r>
        <w:rPr>
          <w:rFonts w:ascii="Times New Roman"/>
          <w:b w:val="false"/>
          <w:i w:val="false"/>
          <w:color w:val="000000"/>
          <w:sz w:val="28"/>
        </w:rPr>
        <w:t>
</w:t>
      </w:r>
      <w:r>
        <w:rPr>
          <w:rFonts w:ascii="Times New Roman"/>
          <w:b/>
          <w:i w:val="false"/>
          <w:color w:val="000000"/>
          <w:sz w:val="28"/>
        </w:rPr>
        <w:t>                            Студенты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Платежи, получаемые студентом или стажером, которые являются или являлись непосредственно до приезда в одно Договаривающееся Государство резидентами другого Договаривающегося Государства, и которые находятся в первом упомянутом Государстве исключительно с целью обучения или получения образования, и предназначенные для проживания, обучения и получения образования, не облагаются налогом в первом упомянутом Государстве, если источники этих платежей находятся за пределами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i w:val="false"/>
          <w:color w:val="000000"/>
          <w:sz w:val="28"/>
        </w:rPr>
        <w:t>                          Другие доходы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Виды доходов резидента Договаривающегося Государства, независимо от источников их возникновения, о которых не идет речь в предыдущих статьях настоящей Конвенции, облагаются налогом только в этом Государстве. </w:t>
      </w:r>
      <w:r>
        <w:br/>
      </w:r>
      <w:r>
        <w:rPr>
          <w:rFonts w:ascii="Times New Roman"/>
          <w:b w:val="false"/>
          <w:i w:val="false"/>
          <w:color w:val="000000"/>
          <w:sz w:val="28"/>
        </w:rPr>
        <w:t xml:space="preserve">
      2. Положения пункта 1 настоящей статьи не применяются к доходам иным, чем доход от недвижимого имущества, определенного в пункте 2 статьи 6 настоящей Конвенции, если получатель таких доходов является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представительство и предоставляет в этом другом Государстве независимые личные услуги через находящуюся там постоянную базу, и право или имущество, в связи с которыми получен доход, действительно связаны с такими постоянным представительством или постоянной базой. В таком случае применяются положения статьи 7 или статьи 14 настоящей Конвенции, в зависимости от обстоятельств.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22 </w:t>
      </w:r>
      <w:r>
        <w:br/>
      </w:r>
      <w:r>
        <w:rPr>
          <w:rFonts w:ascii="Times New Roman"/>
          <w:b w:val="false"/>
          <w:i w:val="false"/>
          <w:color w:val="000000"/>
          <w:sz w:val="28"/>
        </w:rPr>
        <w:t>
</w:t>
      </w:r>
      <w:r>
        <w:rPr>
          <w:rFonts w:ascii="Times New Roman"/>
          <w:b/>
          <w:i w:val="false"/>
          <w:color w:val="000000"/>
          <w:sz w:val="28"/>
        </w:rPr>
        <w:t xml:space="preserve">                 Устранение двойного налогообложения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положениями законодательств Договаривающихся Государств устранение двойного налогообложения будет осуществляться следующим образом: </w:t>
      </w:r>
      <w:r>
        <w:br/>
      </w:r>
      <w:r>
        <w:rPr>
          <w:rFonts w:ascii="Times New Roman"/>
          <w:b w:val="false"/>
          <w:i w:val="false"/>
          <w:color w:val="000000"/>
          <w:sz w:val="28"/>
        </w:rPr>
        <w:t xml:space="preserve">
      а) Если резидент Договаривающегося Государства получает доход, который в соответствии с положениями настоящей Конвенции может облагаться налогом в другом Договаривающемся Государстве, первое упомянутое Договаривающееся Государство разрешит вычесть из налога на доход этого резидента сумму, равную налогу, уплаченному в другом Договаривающемся Государстве. Размер налога, вычитаемого в соответствии с вышеприведенными положениями, не должен превышать налога, который был бы начислен на такой же доход по ставкам, действующим в Договаривающемся Государстве; </w:t>
      </w:r>
      <w:r>
        <w:br/>
      </w:r>
      <w:r>
        <w:rPr>
          <w:rFonts w:ascii="Times New Roman"/>
          <w:b w:val="false"/>
          <w:i w:val="false"/>
          <w:color w:val="000000"/>
          <w:sz w:val="28"/>
        </w:rPr>
        <w:t xml:space="preserve">
      б) если в соответствии с каким-либо положением настоящей Конвенции, полученный доход резидента Договаривающегося Государства освобожден от налога в этом Государстве, это Государство может, тем не менее, при подсчете суммы налога на оставшуюся часть дохода этого резидента принять во внимание освобожденный доход для целей установления ставки налога на такой доход.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23 </w:t>
      </w:r>
      <w:r>
        <w:br/>
      </w:r>
      <w:r>
        <w:rPr>
          <w:rFonts w:ascii="Times New Roman"/>
          <w:b w:val="false"/>
          <w:i w:val="false"/>
          <w:color w:val="000000"/>
          <w:sz w:val="28"/>
        </w:rPr>
        <w:t>
</w:t>
      </w:r>
      <w:r>
        <w:rPr>
          <w:rFonts w:ascii="Times New Roman"/>
          <w:b/>
          <w:i w:val="false"/>
          <w:color w:val="000000"/>
          <w:sz w:val="28"/>
        </w:rPr>
        <w:t>                        Недискриминация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какому-либо налогообложению или связанному с ним обязательству, иному или более обременительному,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Это положение также применяется, независимо от положений статьи 1, к лицам, не являющимся резидентами одного или обоих Договаривающихся Государств. </w:t>
      </w:r>
      <w:r>
        <w:br/>
      </w:r>
      <w:r>
        <w:rPr>
          <w:rFonts w:ascii="Times New Roman"/>
          <w:b w:val="false"/>
          <w:i w:val="false"/>
          <w:color w:val="000000"/>
          <w:sz w:val="28"/>
        </w:rPr>
        <w:t xml:space="preserve">
      2. Лица без гражданства, являющиеся резидентом Договаривающегося Государства, не будут подвергаться ни в каком из Договаривающихся Государств любому налогообложению или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граждане данного Государства в тех же самых условиях. </w:t>
      </w:r>
      <w:r>
        <w:br/>
      </w:r>
      <w:r>
        <w:rPr>
          <w:rFonts w:ascii="Times New Roman"/>
          <w:b w:val="false"/>
          <w:i w:val="false"/>
          <w:color w:val="000000"/>
          <w:sz w:val="28"/>
        </w:rPr>
        <w:t xml:space="preserve">
      3. Налогообложение постоянного представительства,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в этом другом Государстве. </w:t>
      </w:r>
      <w:r>
        <w:br/>
      </w:r>
      <w:r>
        <w:rPr>
          <w:rFonts w:ascii="Times New Roman"/>
          <w:b w:val="false"/>
          <w:i w:val="false"/>
          <w:color w:val="000000"/>
          <w:sz w:val="28"/>
        </w:rPr>
        <w:t xml:space="preserve">
      4. За исключением случаев, когда применяются положения пункта 1 статьи 9, пункта 6 статьи 11, пункта 5 статьи 12 настоящей Конвенции, проценты, роялти и другие выплаты, производимые предприятием Договаривающегося Государства резиденту другого Договаривающегося Государства, в целях определения налогооблагаемой прибыли такого предприятия, будут исчисляться на тех же самых условиях, на каких бы они выплачивались резиденту первого упомянутого Государства. </w:t>
      </w:r>
      <w:r>
        <w:br/>
      </w:r>
      <w:r>
        <w:rPr>
          <w:rFonts w:ascii="Times New Roman"/>
          <w:b w:val="false"/>
          <w:i w:val="false"/>
          <w:color w:val="000000"/>
          <w:sz w:val="28"/>
        </w:rPr>
        <w:t xml:space="preserve">
      5. Предприятия Договаривающегося Государства, имущество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будут подвергаться в первом упомянутом Государстве какому-либо налогообложению или связанному с ним обязательству, иному или более обременительному, чем налогообложение и связанное с ним обязательство,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xml:space="preserve">
      6. Никакие положения настоящей статьи не будут истолкованы, как обязательство какого-либо Договаривающегося Государства предоставлять лицу, которое не является резидентом этого государства, какие-либо персональные льготы, освобождения и скидки для целей налогообложения, которые предоставляются лицам, являющимся резидентами.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24 </w:t>
      </w:r>
      <w:r>
        <w:br/>
      </w:r>
      <w:r>
        <w:rPr>
          <w:rFonts w:ascii="Times New Roman"/>
          <w:b w:val="false"/>
          <w:i w:val="false"/>
          <w:color w:val="000000"/>
          <w:sz w:val="28"/>
        </w:rPr>
        <w:t>
</w:t>
      </w:r>
      <w:r>
        <w:rPr>
          <w:rFonts w:ascii="Times New Roman"/>
          <w:b/>
          <w:i w:val="false"/>
          <w:color w:val="000000"/>
          <w:sz w:val="28"/>
        </w:rPr>
        <w:t>                     Процедура взаимного согласия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несмотря на средства защиты, предусмотренные национальными законодательствами этих Государств, представить свое дело для рассмотрения в компетентные органы Договаривающегося Государства, резидентом которого оно является, или, если его случай подпадает под действие пункта 1 статьи 24 настоящей Конвенции,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r>
        <w:br/>
      </w:r>
      <w:r>
        <w:rPr>
          <w:rFonts w:ascii="Times New Roman"/>
          <w:b w:val="false"/>
          <w:i w:val="false"/>
          <w:color w:val="000000"/>
          <w:sz w:val="28"/>
        </w:rPr>
        <w:t xml:space="preserve">
      2. Компетентный орган будет стремиться, если он сочтет возражение обоснованным и если он сам не способен принять удовлетворительное решение,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Любая достигнутая договоренность должна выполняться независимо от каких-либо временных ограничений, предусмотренных внутренним законодательством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w:t>
      </w:r>
      <w:r>
        <w:br/>
      </w:r>
      <w:r>
        <w:rPr>
          <w:rFonts w:ascii="Times New Roman"/>
          <w:b w:val="false"/>
          <w:i w:val="false"/>
          <w:color w:val="000000"/>
          <w:sz w:val="28"/>
        </w:rPr>
        <w:t xml:space="preserve">
      4. Компетентные органы Договаривающихся Государств будут стремиться решить по взаимному согласию любые трудности или сомнения, возникающие при толковании или применении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25 </w:t>
      </w:r>
      <w:r>
        <w:br/>
      </w:r>
      <w:r>
        <w:rPr>
          <w:rFonts w:ascii="Times New Roman"/>
          <w:b w:val="false"/>
          <w:i w:val="false"/>
          <w:color w:val="000000"/>
          <w:sz w:val="28"/>
        </w:rPr>
        <w:t>
</w:t>
      </w:r>
      <w:r>
        <w:rPr>
          <w:rFonts w:ascii="Times New Roman"/>
          <w:b/>
          <w:i w:val="false"/>
          <w:color w:val="000000"/>
          <w:sz w:val="28"/>
        </w:rPr>
        <w:t>                       Обмен информацией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настоящей Конвенции или национальных законодательств Договаривающихся Государств, касающихся налогов, на которые распространяется Конвенция в той мере, в какой налогообложение не противоречит настоящей Конвенции. Обмен информацией не ограничивается статьей 1 настоящей Конвенции. Любая информация, полученная Договаривающимся Государством будет рассматриваться как конфиденциальная и будет раскрыта только лицам или органам власти (включая суды и органы управления), занимающимся оценкой или взиманием, принудительным взысканием или судебным преследованием или рассмотрением апелляций, в отношении налогов, на которые распространяется настоящая Конвенция. Такие лица или органы будут использовать информацию только с такой целью. Они могут раскрывать эту информацию в ходе публичных судебных заседаний и при принятии юридических решений. </w:t>
      </w:r>
      <w:r>
        <w:br/>
      </w:r>
      <w:r>
        <w:rPr>
          <w:rFonts w:ascii="Times New Roman"/>
          <w:b w:val="false"/>
          <w:i w:val="false"/>
          <w:color w:val="000000"/>
          <w:sz w:val="28"/>
        </w:rPr>
        <w:t xml:space="preserve">
      2. Ни в каком случае положения пункта 1 этой статьи не будут истолковываться как обязывающие компетентные органы одного из Договаривающихся Государств: </w:t>
      </w:r>
      <w:r>
        <w:br/>
      </w:r>
      <w:r>
        <w:rPr>
          <w:rFonts w:ascii="Times New Roman"/>
          <w:b w:val="false"/>
          <w:i w:val="false"/>
          <w:color w:val="000000"/>
          <w:sz w:val="28"/>
        </w:rPr>
        <w:t xml:space="preserve">
      а) осуществлять административные мероприятия, противоречащие законам и административной практике одного из Договаривающихся Государств; </w:t>
      </w:r>
      <w:r>
        <w:br/>
      </w:r>
      <w:r>
        <w:rPr>
          <w:rFonts w:ascii="Times New Roman"/>
          <w:b w:val="false"/>
          <w:i w:val="false"/>
          <w:color w:val="000000"/>
          <w:sz w:val="28"/>
        </w:rPr>
        <w:t xml:space="preserve">
      б) предоставлять информацию, которую нельзя получить по законодательству или в ходе обычного управления в одном из Договаривающихся Государств; </w:t>
      </w:r>
      <w:r>
        <w:br/>
      </w:r>
      <w:r>
        <w:rPr>
          <w:rFonts w:ascii="Times New Roman"/>
          <w:b w:val="false"/>
          <w:i w:val="false"/>
          <w:color w:val="000000"/>
          <w:sz w:val="28"/>
        </w:rPr>
        <w:t xml:space="preserve">
      в) предоставлять информацию, которая раскрывает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установленной практике.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26 </w:t>
      </w:r>
      <w:r>
        <w:br/>
      </w:r>
      <w:r>
        <w:rPr>
          <w:rFonts w:ascii="Times New Roman"/>
          <w:b w:val="false"/>
          <w:i w:val="false"/>
          <w:color w:val="000000"/>
          <w:sz w:val="28"/>
        </w:rPr>
        <w:t>
</w:t>
      </w:r>
      <w:r>
        <w:rPr>
          <w:rFonts w:ascii="Times New Roman"/>
          <w:b/>
          <w:i w:val="false"/>
          <w:color w:val="000000"/>
          <w:sz w:val="28"/>
        </w:rPr>
        <w:t xml:space="preserve">               Члены дипломатических представительств </w:t>
      </w:r>
      <w:r>
        <w:br/>
      </w:r>
      <w:r>
        <w:rPr>
          <w:rFonts w:ascii="Times New Roman"/>
          <w:b w:val="false"/>
          <w:i w:val="false"/>
          <w:color w:val="000000"/>
          <w:sz w:val="28"/>
        </w:rPr>
        <w:t>
</w:t>
      </w:r>
      <w:r>
        <w:rPr>
          <w:rFonts w:ascii="Times New Roman"/>
          <w:b/>
          <w:i w:val="false"/>
          <w:color w:val="000000"/>
          <w:sz w:val="28"/>
        </w:rPr>
        <w:t xml:space="preserve">                       и консульские сотрудники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настоящей Конвенции не будет затрагивать налоговых привилегий, предоставленных членам дипломатических представительств или консульским сотрудникам по общим нормам международного права или на основании специальных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27 </w:t>
      </w:r>
      <w:r>
        <w:br/>
      </w:r>
      <w:r>
        <w:rPr>
          <w:rFonts w:ascii="Times New Roman"/>
          <w:b w:val="false"/>
          <w:i w:val="false"/>
          <w:color w:val="000000"/>
          <w:sz w:val="28"/>
        </w:rPr>
        <w:t>
</w:t>
      </w:r>
      <w:r>
        <w:rPr>
          <w:rFonts w:ascii="Times New Roman"/>
          <w:b/>
          <w:i w:val="false"/>
          <w:color w:val="000000"/>
          <w:sz w:val="28"/>
        </w:rPr>
        <w:t>                        Вступление в действие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Каждое из Договаривающихся Государств уведомит друг друга по дипломатическим каналам о завершении необходимой в соответствии с внутренним законодательством процедуры вступления в действие настоящей Конвенции. Эта Конвенция вступает в действие в день последнего такого уведомления и ее положения будут применяться: </w:t>
      </w:r>
      <w:r>
        <w:br/>
      </w:r>
      <w:r>
        <w:rPr>
          <w:rFonts w:ascii="Times New Roman"/>
          <w:b w:val="false"/>
          <w:i w:val="false"/>
          <w:color w:val="000000"/>
          <w:sz w:val="28"/>
        </w:rPr>
        <w:t xml:space="preserve">
      (i) в отношении налогов, взимаемых у источника, для любых платежей, осуществленных на шестидесятый или после шестидесяти дней, последующих за днем вступления Конвенции в действие; </w:t>
      </w:r>
      <w:r>
        <w:br/>
      </w:r>
      <w:r>
        <w:rPr>
          <w:rFonts w:ascii="Times New Roman"/>
          <w:b w:val="false"/>
          <w:i w:val="false"/>
          <w:color w:val="000000"/>
          <w:sz w:val="28"/>
        </w:rPr>
        <w:t xml:space="preserve">
      (ii) в отношении других налогов, за налогооблагаемые периоды, начинающиеся с или после 1 января календарного года, в котором Конвенция вступила в действие.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28 </w:t>
      </w:r>
      <w:r>
        <w:br/>
      </w:r>
      <w:r>
        <w:rPr>
          <w:rFonts w:ascii="Times New Roman"/>
          <w:b w:val="false"/>
          <w:i w:val="false"/>
          <w:color w:val="000000"/>
          <w:sz w:val="28"/>
        </w:rPr>
        <w:t>
</w:t>
      </w:r>
      <w:r>
        <w:rPr>
          <w:rFonts w:ascii="Times New Roman"/>
          <w:b/>
          <w:i w:val="false"/>
          <w:color w:val="000000"/>
          <w:sz w:val="28"/>
        </w:rPr>
        <w:t>                         Прекращение действия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остается в силе до тех пор, пока ее действие не будет прекращено одним из Договаривающихся Государств. Каждое Договаривающееся Государство может прекратить действие Конвенции путем передачи через дипломатические каналы уведомления о прекращении действия по крайней мере за шесть месяцев до окончания любого календарного года, начинающегося после окончания пяти лет с дня вступления Конвенции в действие. В таком случае действие Конвенции будет прекращено первого января календарного года, следующего за годом подачи уведомления. </w:t>
      </w:r>
    </w:p>
    <w:bookmarkEnd w:id="2"/>
    <w:bookmarkStart w:name="z5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В засвидетельствование чего, нижеподписавшиеся, соответствующим образом на то уполномоченные своими Правительствами, подписали настоящую Конвенцию.</w:t>
      </w:r>
    </w:p>
    <w:p>
      <w:pPr>
        <w:spacing w:after="0"/>
        <w:ind w:left="0"/>
        <w:jc w:val="both"/>
      </w:pPr>
      <w:r>
        <w:rPr>
          <w:rFonts w:ascii="Times New Roman"/>
          <w:b w:val="false"/>
          <w:i w:val="false"/>
          <w:color w:val="000000"/>
          <w:sz w:val="28"/>
        </w:rPr>
        <w:t>     Совершено в двух экземплярах, в г. Киеве 09 числа июля месяца 1996 года на казахском, украинском и русском языках, все тексты аутентичны. В случае возникновения разногласий в толковании положений настоящей Конвенции превалирует текст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Украины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