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7c7f" w14:textId="2ae7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(Проект  восстановления  дороги)  между Республикой Казахстан и Азиатским Банком Развития от 18 октября 1996 года</w:t>
      </w:r>
    </w:p>
    <w:p>
      <w:pPr>
        <w:spacing w:after="0"/>
        <w:ind w:left="0"/>
        <w:jc w:val="both"/>
      </w:pPr>
      <w:r>
        <w:rPr>
          <w:rFonts w:ascii="Times New Roman"/>
          <w:b w:val="false"/>
          <w:i w:val="false"/>
          <w:color w:val="000000"/>
          <w:sz w:val="28"/>
        </w:rPr>
        <w:t>Закон Республики Казахстан от 5 марта 1997 г. N 81-I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(Обычные операции) (Проект</w:t>
      </w:r>
    </w:p>
    <w:p>
      <w:pPr>
        <w:spacing w:after="0"/>
        <w:ind w:left="0"/>
        <w:jc w:val="both"/>
      </w:pPr>
      <w:r>
        <w:rPr>
          <w:rFonts w:ascii="Times New Roman"/>
          <w:b w:val="false"/>
          <w:i w:val="false"/>
          <w:color w:val="000000"/>
          <w:sz w:val="28"/>
        </w:rPr>
        <w:t>восстановления дороги) между Республикой Казахстан и Азиатским</w:t>
      </w:r>
    </w:p>
    <w:p>
      <w:pPr>
        <w:spacing w:after="0"/>
        <w:ind w:left="0"/>
        <w:jc w:val="both"/>
      </w:pPr>
      <w:r>
        <w:rPr>
          <w:rFonts w:ascii="Times New Roman"/>
          <w:b w:val="false"/>
          <w:i w:val="false"/>
          <w:color w:val="000000"/>
          <w:sz w:val="28"/>
        </w:rPr>
        <w:t>Банком Развития от 18 октября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(Обычные операции)</w:t>
      </w:r>
    </w:p>
    <w:p>
      <w:pPr>
        <w:spacing w:after="0"/>
        <w:ind w:left="0"/>
        <w:jc w:val="both"/>
      </w:pPr>
      <w:r>
        <w:rPr>
          <w:rFonts w:ascii="Times New Roman"/>
          <w:b w:val="false"/>
          <w:i w:val="false"/>
          <w:color w:val="000000"/>
          <w:sz w:val="28"/>
        </w:rPr>
        <w:t>                   (Проект восстановления дороги)</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РЕСПУБЛИКОЙ КАЗАХСТАН</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АЗИАТСКИМ БАНКОМ РАЗВИТИЯ</w:t>
      </w:r>
    </w:p>
    <w:p>
      <w:pPr>
        <w:spacing w:after="0"/>
        <w:ind w:left="0"/>
        <w:jc w:val="both"/>
      </w:pPr>
      <w:r>
        <w:rPr>
          <w:rFonts w:ascii="Times New Roman"/>
          <w:b w:val="false"/>
          <w:i w:val="false"/>
          <w:color w:val="000000"/>
          <w:sz w:val="28"/>
        </w:rPr>
        <w:t>                       от 18 октября 1996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(Обычные операции)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 ЗАЙМЕ от 18 октября 1996 г. между РЕСПУБЛИКОЙ КАЗАХСТАН (здесь и далее именуемой Заемщик) и АЗИАТСКИМ БАНКОМ РАЗВИТИЯ (здесь и далее именуемым Банк). </w:t>
      </w:r>
      <w:r>
        <w:br/>
      </w:r>
      <w:r>
        <w:rPr>
          <w:rFonts w:ascii="Times New Roman"/>
          <w:b w:val="false"/>
          <w:i w:val="false"/>
          <w:color w:val="000000"/>
          <w:sz w:val="28"/>
        </w:rPr>
        <w:t xml:space="preserve">
      ПРИНИМАЯ ВО ВНИМАНИЕ тот факт, что </w:t>
      </w:r>
      <w:r>
        <w:br/>
      </w:r>
      <w:r>
        <w:rPr>
          <w:rFonts w:ascii="Times New Roman"/>
          <w:b w:val="false"/>
          <w:i w:val="false"/>
          <w:color w:val="000000"/>
          <w:sz w:val="28"/>
        </w:rPr>
        <w:t xml:space="preserve">
      (А) Заемщик обратился в Банк с просьбой о Займе для целей Проекта, описанного в Приложении 1 к настоящему Соглашению о Займе: </w:t>
      </w:r>
      <w:r>
        <w:br/>
      </w:r>
      <w:r>
        <w:rPr>
          <w:rFonts w:ascii="Times New Roman"/>
          <w:b w:val="false"/>
          <w:i w:val="false"/>
          <w:color w:val="000000"/>
          <w:sz w:val="28"/>
        </w:rPr>
        <w:t xml:space="preserve">
      (В) Правительство Заемщика (далее именуемое Правительство) обратилось в Банк за технической помощью для (i) институционального укрепления сектора дорог (далее называемая Консультационная техническая помощь), и (ii) детального проектирования отобранных приоритетных участков дороги (далее называемая Техническая помощь дня подготовки проекта), и Банк согласился предоставить Правительству техническую помощь для таких целей на суммы, эквивалентные семьсот пятьдесят тысяч долларов ($750.000) и двести пятьдесят тысяч долларов ($250,000) соответственно: и </w:t>
      </w:r>
      <w:r>
        <w:br/>
      </w:r>
      <w:r>
        <w:rPr>
          <w:rFonts w:ascii="Times New Roman"/>
          <w:b w:val="false"/>
          <w:i w:val="false"/>
          <w:color w:val="000000"/>
          <w:sz w:val="28"/>
        </w:rPr>
        <w:t xml:space="preserve">
      (С) Банк согласился предоставить Заемщику заем из обычных капитальных средств Банка на условиях, изложенных ниже; </w:t>
      </w:r>
      <w:r>
        <w:br/>
      </w:r>
      <w:r>
        <w:rPr>
          <w:rFonts w:ascii="Times New Roman"/>
          <w:b w:val="false"/>
          <w:i w:val="false"/>
          <w:color w:val="000000"/>
          <w:sz w:val="28"/>
        </w:rPr>
        <w:t xml:space="preserve">
      НАСТОЯЩИМ стороны согласились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Положения займа: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Все положения, включенные в Положения Банка по займам обычных операций от 1 июля 1986 г. настоящим применяются к данному Соглашению о Займе в той же мере, как если бы они были полностью изложены в настоящем документе, однако, при условии следующих изменений (упомянутые Положения по займам обычных операций, измененные таким образом, в дальнейшем называются Положения Займа): </w:t>
      </w:r>
      <w:r>
        <w:br/>
      </w:r>
      <w:r>
        <w:rPr>
          <w:rFonts w:ascii="Times New Roman"/>
          <w:b w:val="false"/>
          <w:i w:val="false"/>
          <w:color w:val="000000"/>
          <w:sz w:val="28"/>
        </w:rPr>
        <w:t xml:space="preserve">
      (а) Раздел 2.01(17) опускается и заменяется следующим: "Термин "доллар" или "доллары", или знак "$" означает доллар или доллары в валюте Соединенных штатов Америки". </w:t>
      </w:r>
      <w:r>
        <w:br/>
      </w:r>
      <w:r>
        <w:rPr>
          <w:rFonts w:ascii="Times New Roman"/>
          <w:b w:val="false"/>
          <w:i w:val="false"/>
          <w:color w:val="000000"/>
          <w:sz w:val="28"/>
        </w:rPr>
        <w:t xml:space="preserve">
      (Ь) Разделы 2.01(26) и (27) опускаются и включается следующий новый Раздел 2.01(26): ""Долларовый пул" означает объединенный фонд невыплаченных долларовых кредитов, используемых Банком для целей финансирования займов в долларах, предоставленных Банком из обычных капитальных средств". </w:t>
      </w:r>
      <w:r>
        <w:br/>
      </w:r>
      <w:r>
        <w:rPr>
          <w:rFonts w:ascii="Times New Roman"/>
          <w:b w:val="false"/>
          <w:i w:val="false"/>
          <w:color w:val="000000"/>
          <w:sz w:val="28"/>
        </w:rPr>
        <w:t xml:space="preserve">
      (с) Последнее предложение первого параграфа Раздела 3.02 опускается. </w:t>
      </w:r>
      <w:r>
        <w:br/>
      </w:r>
      <w:r>
        <w:rPr>
          <w:rFonts w:ascii="Times New Roman"/>
          <w:b w:val="false"/>
          <w:i w:val="false"/>
          <w:color w:val="000000"/>
          <w:sz w:val="28"/>
        </w:rPr>
        <w:t xml:space="preserve">
      (d) Раздел 3.02(b)(ii) опускается и заменяется следующим: "(ii)"Пригодные кредиты" в отношении займа означают невыплаченные кредиты Банка в долларовом пуле, полученные после 30 июня 1992". </w:t>
      </w:r>
      <w:r>
        <w:br/>
      </w:r>
      <w:r>
        <w:rPr>
          <w:rFonts w:ascii="Times New Roman"/>
          <w:b w:val="false"/>
          <w:i w:val="false"/>
          <w:color w:val="000000"/>
          <w:sz w:val="28"/>
        </w:rPr>
        <w:t xml:space="preserve">
      (е) Последнее предложение Раздела 3.06(а) опускается, и опускаются слова на дату, приемлемую для Банка" в Разделе 3.06(b). </w:t>
      </w:r>
      <w:r>
        <w:br/>
      </w:r>
      <w:r>
        <w:rPr>
          <w:rFonts w:ascii="Times New Roman"/>
          <w:b w:val="false"/>
          <w:i w:val="false"/>
          <w:color w:val="000000"/>
          <w:sz w:val="28"/>
        </w:rPr>
        <w:t xml:space="preserve">
      (f) Раздел 4.02 опускается и заменяется следующим: "Снятия средств со счета займа будут производиться в долларах". </w:t>
      </w:r>
      <w:r>
        <w:br/>
      </w:r>
      <w:r>
        <w:rPr>
          <w:rFonts w:ascii="Times New Roman"/>
          <w:b w:val="false"/>
          <w:i w:val="false"/>
          <w:color w:val="000000"/>
          <w:sz w:val="28"/>
        </w:rPr>
        <w:t xml:space="preserve">
      (g) Раздел 4.03(а) опускается и заменяется следующим: "Основная сумма займа должна погашаться в долларах." </w:t>
      </w:r>
      <w:r>
        <w:br/>
      </w:r>
      <w:r>
        <w:rPr>
          <w:rFonts w:ascii="Times New Roman"/>
          <w:b w:val="false"/>
          <w:i w:val="false"/>
          <w:color w:val="000000"/>
          <w:sz w:val="28"/>
        </w:rPr>
        <w:t xml:space="preserve">
      (h) Раздел 4.04 опускается и заменяется следующим:"Процент на любую часть займа должен выплачиваться в долларах. </w:t>
      </w:r>
      <w:r>
        <w:br/>
      </w:r>
      <w:r>
        <w:rPr>
          <w:rFonts w:ascii="Times New Roman"/>
          <w:b w:val="false"/>
          <w:i w:val="false"/>
          <w:color w:val="000000"/>
          <w:sz w:val="28"/>
        </w:rPr>
        <w:t xml:space="preserve">
      (i) В Разделе 4.05 опускаются слова: "и сбор по любым специальным обязательствам согласно Разделу 5.02". </w:t>
      </w:r>
      <w:r>
        <w:br/>
      </w:r>
      <w:r>
        <w:rPr>
          <w:rFonts w:ascii="Times New Roman"/>
          <w:b w:val="false"/>
          <w:i w:val="false"/>
          <w:color w:val="000000"/>
          <w:sz w:val="28"/>
        </w:rPr>
        <w:t xml:space="preserve">
      (j) Раздел 4.09 опущен и включен следующий новый Раздел 4.09: </w:t>
      </w:r>
      <w:r>
        <w:br/>
      </w:r>
      <w:r>
        <w:rPr>
          <w:rFonts w:ascii="Times New Roman"/>
          <w:b w:val="false"/>
          <w:i w:val="false"/>
          <w:color w:val="000000"/>
          <w:sz w:val="28"/>
        </w:rPr>
        <w:t xml:space="preserve">
      Несмотря на все противоположные условия в данных Положениях, снятия со счета займа в отношении займа, в исключительных случаях, когда Банк определяет, что он не может выделить доллары для целей таких снятий, будут производиться в такой валюте или валютах, которые Банк сочтет приемлемыми. Соответствующие основные суммы займа должны погашаться и соответствующие проценты должны выплачиваться в такой валюте или валютах. Процентная ставка, которая будет применяться к основным суммам займа, выплаченным в такой валюте или валютах, будет основываться на стоимости, по которой такая валюта или валюты были приобретены Банком, плюс разница между покупной и продажной ценой, и обе могут время от времени изменяться Банком в разумных пределах. </w:t>
      </w:r>
      <w:r>
        <w:br/>
      </w:r>
      <w:r>
        <w:rPr>
          <w:rFonts w:ascii="Times New Roman"/>
          <w:b w:val="false"/>
          <w:i w:val="false"/>
          <w:color w:val="000000"/>
          <w:sz w:val="28"/>
        </w:rPr>
        <w:t xml:space="preserve">
      Раздел 1.02. Несколько терминов, определение которым дано в Положениях Займа, где бы ни использовались в настоящем Соглашении о Займе, если по контексту не требуется иначе, имеют соответствующие значения, изложенные далее, а следующие дополнительные термины имеют следующие значения: </w:t>
      </w:r>
      <w:r>
        <w:br/>
      </w:r>
      <w:r>
        <w:rPr>
          <w:rFonts w:ascii="Times New Roman"/>
          <w:b w:val="false"/>
          <w:i w:val="false"/>
          <w:color w:val="000000"/>
          <w:sz w:val="28"/>
        </w:rPr>
        <w:t xml:space="preserve">
      (а) "ДАТ" означает Департамент Автомобильного транспорта Минтранса, или любого его преемника; </w:t>
      </w:r>
      <w:r>
        <w:br/>
      </w:r>
      <w:r>
        <w:rPr>
          <w:rFonts w:ascii="Times New Roman"/>
          <w:b w:val="false"/>
          <w:i w:val="false"/>
          <w:color w:val="000000"/>
          <w:sz w:val="28"/>
        </w:rPr>
        <w:t xml:space="preserve">
      (Ь) "КИИК" означает Комитет по использованию иностранного капитала Заемщика, или любого его преемника; </w:t>
      </w:r>
      <w:r>
        <w:br/>
      </w:r>
      <w:r>
        <w:rPr>
          <w:rFonts w:ascii="Times New Roman"/>
          <w:b w:val="false"/>
          <w:i w:val="false"/>
          <w:color w:val="000000"/>
          <w:sz w:val="28"/>
        </w:rPr>
        <w:t xml:space="preserve">
      (с) "ДД" означает Департамент Автомобильных дорог Минтранса, или любого его преемника; </w:t>
      </w:r>
      <w:r>
        <w:br/>
      </w:r>
      <w:r>
        <w:rPr>
          <w:rFonts w:ascii="Times New Roman"/>
          <w:b w:val="false"/>
          <w:i w:val="false"/>
          <w:color w:val="000000"/>
          <w:sz w:val="28"/>
        </w:rPr>
        <w:t xml:space="preserve">
      (d) "УОЭ"("МIU") означает Управление по осуществлению эксплуатации, основанное в составе ДД, как описано в параграфе 1(b) Приложения 6 к настоящему Соглашению о займе; </w:t>
      </w:r>
      <w:r>
        <w:br/>
      </w:r>
      <w:r>
        <w:rPr>
          <w:rFonts w:ascii="Times New Roman"/>
          <w:b w:val="false"/>
          <w:i w:val="false"/>
          <w:color w:val="000000"/>
          <w:sz w:val="28"/>
        </w:rPr>
        <w:t xml:space="preserve">
      (е) "МЭ" означает Министерство экономики Заемщика, или любого его преемника; </w:t>
      </w:r>
      <w:r>
        <w:br/>
      </w:r>
      <w:r>
        <w:rPr>
          <w:rFonts w:ascii="Times New Roman"/>
          <w:b w:val="false"/>
          <w:i w:val="false"/>
          <w:color w:val="000000"/>
          <w:sz w:val="28"/>
        </w:rPr>
        <w:t xml:space="preserve">
      (f) "МТК" означает Министерство транспорта или коммуникаций Заемщика, или любого его преемника; </w:t>
      </w:r>
      <w:r>
        <w:br/>
      </w:r>
      <w:r>
        <w:rPr>
          <w:rFonts w:ascii="Times New Roman"/>
          <w:b w:val="false"/>
          <w:i w:val="false"/>
          <w:color w:val="000000"/>
          <w:sz w:val="28"/>
        </w:rPr>
        <w:t xml:space="preserve">
      (g) "ГУРП" ("PIU") означает Группа управления реализацией проекта, основанное в составе ДД, как описано в параграфе 1(а) Приложения 6 к настоящему Соглашению о займе; </w:t>
      </w:r>
      <w:r>
        <w:br/>
      </w:r>
      <w:r>
        <w:rPr>
          <w:rFonts w:ascii="Times New Roman"/>
          <w:b w:val="false"/>
          <w:i w:val="false"/>
          <w:color w:val="000000"/>
          <w:sz w:val="28"/>
        </w:rPr>
        <w:t xml:space="preserve">
      (h) "Агентство по выполнению Проекта" для целей и в рамках значения Положений Займа означает ДД, который отвечает за выполнение Проекта; </w:t>
      </w:r>
      <w:r>
        <w:br/>
      </w:r>
      <w:r>
        <w:rPr>
          <w:rFonts w:ascii="Times New Roman"/>
          <w:b w:val="false"/>
          <w:i w:val="false"/>
          <w:color w:val="000000"/>
          <w:sz w:val="28"/>
        </w:rPr>
        <w:t xml:space="preserve">
      (i) "Оборудование Проекта" означает оборудование, которое должно быть, закуплено и сконструировано в рамках Проекта; </w:t>
      </w:r>
      <w:r>
        <w:br/>
      </w:r>
      <w:r>
        <w:rPr>
          <w:rFonts w:ascii="Times New Roman"/>
          <w:b w:val="false"/>
          <w:i w:val="false"/>
          <w:color w:val="000000"/>
          <w:sz w:val="28"/>
        </w:rPr>
        <w:t xml:space="preserve">
      (j) "НКП" означает Наблюдательный комитет проекта, как описано в параграфе 2 Приложения 6 к настоящему Соглашению о займе; и </w:t>
      </w:r>
      <w:r>
        <w:br/>
      </w:r>
      <w:r>
        <w:rPr>
          <w:rFonts w:ascii="Times New Roman"/>
          <w:b w:val="false"/>
          <w:i w:val="false"/>
          <w:color w:val="000000"/>
          <w:sz w:val="28"/>
        </w:rPr>
        <w:t xml:space="preserve">
      (k) "ОГД" означает Ответственного за государственную сеть дорог в составе ДД, или любою его преемника.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Банк согласен предоставить Заемщику из Обычных капитальных средств Банка сумму в пятьдесят миллионов долларов ($50.000.000). </w:t>
      </w:r>
      <w:r>
        <w:br/>
      </w:r>
      <w:r>
        <w:rPr>
          <w:rFonts w:ascii="Times New Roman"/>
          <w:b w:val="false"/>
          <w:i w:val="false"/>
          <w:color w:val="000000"/>
          <w:sz w:val="28"/>
        </w:rPr>
        <w:t xml:space="preserve">
      Раздел 2.02. Заемщик будет выплачивать Банку проценты, как определено и соответствии с Разделом 3.02 Положений займа. </w:t>
      </w:r>
      <w:r>
        <w:br/>
      </w:r>
      <w:r>
        <w:rPr>
          <w:rFonts w:ascii="Times New Roman"/>
          <w:b w:val="false"/>
          <w:i w:val="false"/>
          <w:color w:val="000000"/>
          <w:sz w:val="28"/>
        </w:rPr>
        <w:t xml:space="preserve">
      Раздел 2.03. (а) Заемщик будет выплачивать комиссионный сбор в размере три четвертых одного процента (0.75%) в год. Такой сбор будут накапливаться на суммы Займа (за вычетом сумм, снимаемых время от времени), в течение последовательных периодов, начинающихся через шестьдесят (60) дней после даты данного Соглашения о займе, как следует далее: </w:t>
      </w:r>
      <w:r>
        <w:br/>
      </w:r>
      <w:r>
        <w:rPr>
          <w:rFonts w:ascii="Times New Roman"/>
          <w:b w:val="false"/>
          <w:i w:val="false"/>
          <w:color w:val="000000"/>
          <w:sz w:val="28"/>
        </w:rPr>
        <w:t xml:space="preserve">
      в течение первого периода в двенадцать месяцев - на $7.500.000; </w:t>
      </w:r>
      <w:r>
        <w:br/>
      </w:r>
      <w:r>
        <w:rPr>
          <w:rFonts w:ascii="Times New Roman"/>
          <w:b w:val="false"/>
          <w:i w:val="false"/>
          <w:color w:val="000000"/>
          <w:sz w:val="28"/>
        </w:rPr>
        <w:t xml:space="preserve">
      в течение второго периода в двенадцать месяцев -на $22.500.000; </w:t>
      </w:r>
      <w:r>
        <w:br/>
      </w:r>
      <w:r>
        <w:rPr>
          <w:rFonts w:ascii="Times New Roman"/>
          <w:b w:val="false"/>
          <w:i w:val="false"/>
          <w:color w:val="000000"/>
          <w:sz w:val="28"/>
        </w:rPr>
        <w:t xml:space="preserve">
      в течение третьего периода в двенадцать месяцев - на $42,500,000; </w:t>
      </w:r>
      <w:r>
        <w:br/>
      </w:r>
      <w:r>
        <w:rPr>
          <w:rFonts w:ascii="Times New Roman"/>
          <w:b w:val="false"/>
          <w:i w:val="false"/>
          <w:color w:val="000000"/>
          <w:sz w:val="28"/>
        </w:rPr>
        <w:t xml:space="preserve">
      и после этого на полную сумму Займа. </w:t>
      </w:r>
      <w:r>
        <w:br/>
      </w:r>
      <w:r>
        <w:rPr>
          <w:rFonts w:ascii="Times New Roman"/>
          <w:b w:val="false"/>
          <w:i w:val="false"/>
          <w:color w:val="000000"/>
          <w:sz w:val="28"/>
        </w:rPr>
        <w:t xml:space="preserve">
      (Ь) Если какая-либо сумма Займа аннулирована, то сумма каждой части Займа, указанная в параграфе (а) данного Раздела будет уменьшена в той же пропорции, в какой аннулированная часть относилась к полной сумме Займа до такого аннулирования. </w:t>
      </w:r>
      <w:r>
        <w:br/>
      </w:r>
      <w:r>
        <w:rPr>
          <w:rFonts w:ascii="Times New Roman"/>
          <w:b w:val="false"/>
          <w:i w:val="false"/>
          <w:color w:val="000000"/>
          <w:sz w:val="28"/>
        </w:rPr>
        <w:t xml:space="preserve">
      Раздел 2.04. Проценты и другие сборы по Займу будут оплачиваться 1 раз в шесть месяцев 1 марта и 1 сентября каждого года. </w:t>
      </w:r>
      <w:r>
        <w:br/>
      </w:r>
      <w:r>
        <w:rPr>
          <w:rFonts w:ascii="Times New Roman"/>
          <w:b w:val="false"/>
          <w:i w:val="false"/>
          <w:color w:val="000000"/>
          <w:sz w:val="28"/>
        </w:rPr>
        <w:t xml:space="preserve">
      Раздел 2.05. Заемщик будет выплачивать основную сумму займа, снятую со счета займа, в соответствии с амортизационным графиком, приводимым в Приложении 2 к настоящему Соглашению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Использование средств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Заемщик обеспечит использование средств Займа на финансирование затрат по Проекту в соответствии с положениями настоящего Соглашения о Займе. </w:t>
      </w:r>
      <w:r>
        <w:br/>
      </w:r>
      <w:r>
        <w:rPr>
          <w:rFonts w:ascii="Times New Roman"/>
          <w:b w:val="false"/>
          <w:i w:val="false"/>
          <w:color w:val="000000"/>
          <w:sz w:val="28"/>
        </w:rPr>
        <w:t xml:space="preserve">
      Раздел 3.02. Товары, услуги и другие статьи расходов, подлежащие финансированию из средств Займа, и распределение сумм Займа среди различных категорий таких товаров, услуг и других статей расходов соответствуют положениям Приложения 3 к настоящему Соглашению о займе, и такое Приложение может время от времени дополняться по согласию между Заемщиком и Банком. </w:t>
      </w:r>
      <w:r>
        <w:br/>
      </w:r>
      <w:r>
        <w:rPr>
          <w:rFonts w:ascii="Times New Roman"/>
          <w:b w:val="false"/>
          <w:i w:val="false"/>
          <w:color w:val="000000"/>
          <w:sz w:val="28"/>
        </w:rPr>
        <w:t xml:space="preserve">
      Раздел 3.03. За исключением тех случаев, когда Заемщик и Банк могут договориться иначе, все товары и услуги, подлежащие финансированию из средств Займа, будут закупаться в соответствии с положениями Приложения 4 и Приложения 5 к настоящему Соглашению о Займе. Банк может отказаться финансировать контракт, по которому товары или услуги были закуплены не в соответствии с процедурами, согласованными между Заемщиком и Банком, или там, где условия контракта не удовлетворяют Банк. </w:t>
      </w:r>
      <w:r>
        <w:br/>
      </w:r>
      <w:r>
        <w:rPr>
          <w:rFonts w:ascii="Times New Roman"/>
          <w:b w:val="false"/>
          <w:i w:val="false"/>
          <w:color w:val="000000"/>
          <w:sz w:val="28"/>
        </w:rPr>
        <w:t xml:space="preserve">
      Раздел 3.04. За исключением тех случаев, когда Заемщик и Банк могут договориться иначе. Заемщик принимает все меры к тому, чтобы все товары и услуги, финансируемые из средств Займа, использовались исключительно для выполнения Проекта. </w:t>
      </w:r>
      <w:r>
        <w:br/>
      </w:r>
      <w:r>
        <w:rPr>
          <w:rFonts w:ascii="Times New Roman"/>
          <w:b w:val="false"/>
          <w:i w:val="false"/>
          <w:color w:val="000000"/>
          <w:sz w:val="28"/>
        </w:rPr>
        <w:t xml:space="preserve">
      Раздел 3.05. 3аключительной датой для снятия со счета займа для целей Раздела 8.03 Положений Займа является 30 ноября 2000 г. или иная дата, которая время от времени может согласовываться между Заемщиком и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(а) Заемщик принимает все меры к тому, чтобы выполнить Проект с надлежащим старанием и эффективностью, и в соответствии с разумной административной, финансовой, инженерной и дорожной практикой, и с учетом условий окружающей среды. </w:t>
      </w:r>
      <w:r>
        <w:br/>
      </w:r>
      <w:r>
        <w:rPr>
          <w:rFonts w:ascii="Times New Roman"/>
          <w:b w:val="false"/>
          <w:i w:val="false"/>
          <w:color w:val="000000"/>
          <w:sz w:val="28"/>
        </w:rPr>
        <w:t xml:space="preserve">
      (Ь) При выполнении Проекта и использовании оборудования Проекта Заемщик будет выполнять или способствовать выполнению всех обязательств, изложенных в Приложении 6 к настоящему Соглашению о займе. </w:t>
      </w:r>
      <w:r>
        <w:br/>
      </w:r>
      <w:r>
        <w:rPr>
          <w:rFonts w:ascii="Times New Roman"/>
          <w:b w:val="false"/>
          <w:i w:val="false"/>
          <w:color w:val="000000"/>
          <w:sz w:val="28"/>
        </w:rPr>
        <w:t xml:space="preserve">
      Раздел 4.02. Заемщик предоставляет, по мере необходимости, средства, оборудование, услуги и иные ресурсы, которые требуются, в дополнение к средствам Займа, для выполнения Проекта, и для обслуживания и эксплуатации оборудования Проекта. </w:t>
      </w:r>
      <w:r>
        <w:br/>
      </w:r>
      <w:r>
        <w:rPr>
          <w:rFonts w:ascii="Times New Roman"/>
          <w:b w:val="false"/>
          <w:i w:val="false"/>
          <w:color w:val="000000"/>
          <w:sz w:val="28"/>
        </w:rPr>
        <w:t xml:space="preserve">
      Раздел 4.03. (а) При выполнении Проект Заемщик должен обеспечить найм квалифицированных консультантов и подрядчиков, приемлемых для Заемщика и Банка, в той мере и на таких условиях, которые удовлетворят Заемщика и Банк. </w:t>
      </w:r>
      <w:r>
        <w:br/>
      </w:r>
      <w:r>
        <w:rPr>
          <w:rFonts w:ascii="Times New Roman"/>
          <w:b w:val="false"/>
          <w:i w:val="false"/>
          <w:color w:val="000000"/>
          <w:sz w:val="28"/>
        </w:rPr>
        <w:t xml:space="preserve">
      (Ь) Заемщик обеспечит выполнение Проекта и соответствии с планами, нормами проектирования, спецификациями, графиками работ и методами строительства, приемлемыми для Заемщика и Банка. Заемщик должен предоставить или обеспечить предоставление Банку сразу после их подготовки, таких планов, норм проектирования, спецификаций, графиков работ и любых их существенных материальных модификаций с такими подробностями, о которых в разумных пределах может запросить Банк. </w:t>
      </w:r>
      <w:r>
        <w:br/>
      </w:r>
      <w:r>
        <w:rPr>
          <w:rFonts w:ascii="Times New Roman"/>
          <w:b w:val="false"/>
          <w:i w:val="false"/>
          <w:color w:val="000000"/>
          <w:sz w:val="28"/>
        </w:rPr>
        <w:t xml:space="preserve">
      Раздел 4.04. Заемщик обеспечит, чтобы деятельность его отделений и агентств в отношении выполнения Проекта и использования оборудования Проекта осуществлялась и координировалась в соответствии с разумной административной политикой и процедурами. </w:t>
      </w:r>
      <w:r>
        <w:br/>
      </w:r>
      <w:r>
        <w:rPr>
          <w:rFonts w:ascii="Times New Roman"/>
          <w:b w:val="false"/>
          <w:i w:val="false"/>
          <w:color w:val="000000"/>
          <w:sz w:val="28"/>
        </w:rPr>
        <w:t xml:space="preserve">
      Раздел 4.05. (а) Заемщик подготовит мероприятия, удовлетворяющие Банк, для страхования оборудования Проекта в такой степени, против таких рисков и на такие суммы, которые согласуются с разумной практикой. </w:t>
      </w:r>
      <w:r>
        <w:br/>
      </w:r>
      <w:r>
        <w:rPr>
          <w:rFonts w:ascii="Times New Roman"/>
          <w:b w:val="false"/>
          <w:i w:val="false"/>
          <w:color w:val="000000"/>
          <w:sz w:val="28"/>
        </w:rPr>
        <w:t xml:space="preserve">
      (Ь) Не ограничивая общего смысла выше изложенного, Заемщик гарантирует, или принимает меры к тому, чтобы застраховать товары, импортируемые для Проекта и подлежащие финансированию из средств Займа, против рисков, связанных с их приобретением, транспортировкой и доставкой к месту использования или установки, и для такого страхования любая сумма выплачивается в валюте, свободно используемой для замены или ремонта таких товаров. </w:t>
      </w:r>
      <w:r>
        <w:br/>
      </w:r>
      <w:r>
        <w:rPr>
          <w:rFonts w:ascii="Times New Roman"/>
          <w:b w:val="false"/>
          <w:i w:val="false"/>
          <w:color w:val="000000"/>
          <w:sz w:val="28"/>
        </w:rPr>
        <w:t xml:space="preserve">
      Раздел 4.06. (а) Заемщик ведет или принимает меры к тому, чтобы вести записи и счета, достаточные для идентификации товаров, услуг и других статей расходов, финансируемых из средств Займа, и для раскрытия их использования в Проекте, для регистрации прогресса в ходе Проекта (включая его стоимость) и для отражения, в соответствии с ныне применяемыми принципами бухучета, операций и финансового положения Департамент дорог и других агентств Заемщика, ответственных за выполнение Проекта и использование оборудования Проекта или любой его части. </w:t>
      </w:r>
      <w:r>
        <w:br/>
      </w:r>
      <w:r>
        <w:rPr>
          <w:rFonts w:ascii="Times New Roman"/>
          <w:b w:val="false"/>
          <w:i w:val="false"/>
          <w:color w:val="000000"/>
          <w:sz w:val="28"/>
        </w:rPr>
        <w:t xml:space="preserve">
      (Ь) Заемщик (i) ведет, или принимает меры к тому, чтобы вести отдельные счета для Проекта; (ii) ежегодно подвергает счета и имеющие к ним отношение финансовые отчеты аудиту в соответствии с надлежащими нормами независимыми аудиторами, квалификация, опыт и договорные условия которых приемлемы для Банка; (iii) предоставлять Банку по мере возможности, но в любом случае не позднее девяти (9) месяцев после окончания каждого соответствующего фискального года, заверенные копии таких проверенных счетов и финансовых отчетов, и отчетов аудиторов о результатах ревизии (включая заключение аудиторов об использовании средств Займа и соответствия условиям настоящего Соглашения о займе), все на английском языке; и (iv) предоставлять Банку иную информацию касательно таких счетов, финансовых отчетов и их аудита, которая время от времени может запрашиваться Банком. </w:t>
      </w:r>
      <w:r>
        <w:br/>
      </w:r>
      <w:r>
        <w:rPr>
          <w:rFonts w:ascii="Times New Roman"/>
          <w:b w:val="false"/>
          <w:i w:val="false"/>
          <w:color w:val="000000"/>
          <w:sz w:val="28"/>
        </w:rPr>
        <w:t xml:space="preserve">
      (с) Заемщик предоставит Банку возможность, по просьбе Банка, обсуждать время от времени с аудиторами Заемщика финансовые отчеты Заемщика по Проекту и его финансовые операции, относящиеся к Проекту, уполномочить и потребовать участия представителей таких аудиторов в любых обсуждениях по просьбе Банка, при условии что любое такое обсуждение будет проводиться только в присутствии уполномоченного представителя Заемщика, если Заемщик не согласится иначе. </w:t>
      </w:r>
      <w:r>
        <w:br/>
      </w:r>
      <w:r>
        <w:rPr>
          <w:rFonts w:ascii="Times New Roman"/>
          <w:b w:val="false"/>
          <w:i w:val="false"/>
          <w:color w:val="000000"/>
          <w:sz w:val="28"/>
        </w:rPr>
        <w:t xml:space="preserve">
      Раздел 4.07. (а) Заемщик предоставит или примет меры к тому, чтобы предоставить Банку все такие отчеты и информацию, которые Банк запросит с достаточным основанием в отношении (i) Займа, расходования средств и выполнения соответствующих действий; (ii) товаров, услуг и других статей расхода, финансируемых из средств Займа; (iii) Проекта; (iv) управления, операции и финансового состояния ДД и других агентств Заемщика, ответственных за выполнение Проекта и использование оборудования Проекта, или любой его части; (v) финансового и экономического положения на территории Заемщика, и состояния международного платежного баланса Заемщика; и (vi) любых других вопросов, связанных с целями Займа. </w:t>
      </w:r>
      <w:r>
        <w:br/>
      </w:r>
      <w:r>
        <w:rPr>
          <w:rFonts w:ascii="Times New Roman"/>
          <w:b w:val="false"/>
          <w:i w:val="false"/>
          <w:color w:val="000000"/>
          <w:sz w:val="28"/>
        </w:rPr>
        <w:t xml:space="preserve">
      (Ь) Не ограничивая общего смысла вышеизложенного, Заемщик предоставит и примет меры к тому, чтобы предоставлять Банку ежеквартальные отчеты о выполнении Проекта и о действии и управлении оборудованием Проекта. Такие отчеты представляются в такой форме, с такими подробностями и в течение такого времени, которые запрашиваются Банком с достаточным основанием, и кроме прочего, указывается достигнутый успех и проблемы, с которыми пришлось столкнуться в рассматриваемый квартал, принятые и предполагаемые меры для решения этих проблем, предлагаемая программа действий и предполагаемый прогресс в течение следующего квартала. </w:t>
      </w:r>
      <w:r>
        <w:br/>
      </w:r>
      <w:r>
        <w:rPr>
          <w:rFonts w:ascii="Times New Roman"/>
          <w:b w:val="false"/>
          <w:i w:val="false"/>
          <w:color w:val="000000"/>
          <w:sz w:val="28"/>
        </w:rPr>
        <w:t xml:space="preserve">
      (с) Вскоре после физического завершения Проекта, но в любом случае не позднее (3) трех месяцев после этого, или в такой более поздний срок, который может быть согласован для этих целей между Заемщиком и Банком, Заемщик подготавливает и представляет Банку отчет, в такой форме и с такими подробностями, о которых Банк может запросить с достаточным основанием, о выполнении и первоначальном действии Проекта, включая его стоимость, в выполнении Заемщиком своих обязательств по Соглашению о займе и осуществлении целей Проекта. </w:t>
      </w:r>
      <w:r>
        <w:br/>
      </w:r>
      <w:r>
        <w:rPr>
          <w:rFonts w:ascii="Times New Roman"/>
          <w:b w:val="false"/>
          <w:i w:val="false"/>
          <w:color w:val="000000"/>
          <w:sz w:val="28"/>
        </w:rPr>
        <w:t xml:space="preserve">
      Раздел 4.08. Заемщик предоставит возможность представителям Банка проверять Проект, товары, финансируемые из средств Займа, и любые соответствующие записи и документы. </w:t>
      </w:r>
      <w:r>
        <w:br/>
      </w:r>
      <w:r>
        <w:rPr>
          <w:rFonts w:ascii="Times New Roman"/>
          <w:b w:val="false"/>
          <w:i w:val="false"/>
          <w:color w:val="000000"/>
          <w:sz w:val="28"/>
        </w:rPr>
        <w:t xml:space="preserve">
      Раздел 4.09. Заемщик обеспечивает, чтобы оборудование Проекта действовало, эксплуатировалось и ремонтировалось в соответствии с разумной административной, финансовой, инженерной, дорожной, эксплуатационной и операционной практиками, с учетом условий окружающей среды. </w:t>
      </w:r>
      <w:r>
        <w:br/>
      </w:r>
      <w:r>
        <w:rPr>
          <w:rFonts w:ascii="Times New Roman"/>
          <w:b w:val="false"/>
          <w:i w:val="false"/>
          <w:color w:val="000000"/>
          <w:sz w:val="28"/>
        </w:rPr>
        <w:t xml:space="preserve">
      Раздел 4.10. (а) Обоюдным намерением Заемщика и Банка является то, что никакой другой внешний долг кредитору, отличному от Банка, не будет иметь приоритета над Займом посредством удержания активов Заемщика за долги. С этой целью, Заемщик примет меры к тому, чтобы (i) за исключением тех случаев, когда Банк может договориться иначе, если налагается какое-либо удержания на какие-либо активы Заемщика за долги в качестве гарантии какого-либо внешнего долга, то такое право, в силу очевидности, соразмерно и гарантировало бы выплату основной суммы, процентов и других сборов по Займу; и (ii) чтобы Заемщик, при создании или способствовании созданию любого такого права, незамедлительно принял бы срочные предосторожности в этом отношении. </w:t>
      </w:r>
      <w:r>
        <w:br/>
      </w:r>
      <w:r>
        <w:rPr>
          <w:rFonts w:ascii="Times New Roman"/>
          <w:b w:val="false"/>
          <w:i w:val="false"/>
          <w:color w:val="000000"/>
          <w:sz w:val="28"/>
        </w:rPr>
        <w:t xml:space="preserve">
      (Ь) Положения параграфа (а) настоящего Раздела не будут применятся к (i) какому-либо праву удержания имущества за долги во время его покупки, исключительно в качестве гарантии оплаты покупной цены такого имущества; или (ii) к какому-либо праву удержания имущества за долги, возникающему в результате обычного хода банковских операций и гарантии долга, дата погашения которого наступает не ранее, чем через год после его даты. </w:t>
      </w:r>
      <w:r>
        <w:br/>
      </w:r>
      <w:r>
        <w:rPr>
          <w:rFonts w:ascii="Times New Roman"/>
          <w:b w:val="false"/>
          <w:i w:val="false"/>
          <w:color w:val="000000"/>
          <w:sz w:val="28"/>
        </w:rPr>
        <w:t xml:space="preserve">
      (с) Термин "активы Заемщика", как он используется в параграфе (а) настоящего Раздела, включает активы любого административного подразделения или любого агенства Заемщика, и активы любого агентства любого такого административного подразделения, включая Национальный Банк Казахстана и любое другое учреждение, выполняющее функции центрального банка для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Вступление и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Для вступления в силу Соглашения о Займе определен срок в девяносто (90) дней после даты настоящею Соглашения о займе для целей Раздела 9.04 Положений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p>
    <w:bookmarkEnd w:id="1"/>
    <w:bookmarkStart w:name="z1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Прочие вопросы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Министр финансов Заемщика назначается в качестве</w:t>
      </w:r>
    </w:p>
    <w:p>
      <w:pPr>
        <w:spacing w:after="0"/>
        <w:ind w:left="0"/>
        <w:jc w:val="both"/>
      </w:pPr>
      <w:r>
        <w:rPr>
          <w:rFonts w:ascii="Times New Roman"/>
          <w:b w:val="false"/>
          <w:i w:val="false"/>
          <w:color w:val="000000"/>
          <w:sz w:val="28"/>
        </w:rPr>
        <w:t>представителя Заемщика для целей Раздела 11.02 Положений Займа.</w:t>
      </w:r>
    </w:p>
    <w:p>
      <w:pPr>
        <w:spacing w:after="0"/>
        <w:ind w:left="0"/>
        <w:jc w:val="both"/>
      </w:pPr>
      <w:r>
        <w:rPr>
          <w:rFonts w:ascii="Times New Roman"/>
          <w:b w:val="false"/>
          <w:i w:val="false"/>
          <w:color w:val="000000"/>
          <w:sz w:val="28"/>
        </w:rPr>
        <w:t>     Раздел 6.02. Для целей Раздела 11.01 Положения Займа</w:t>
      </w:r>
    </w:p>
    <w:p>
      <w:pPr>
        <w:spacing w:after="0"/>
        <w:ind w:left="0"/>
        <w:jc w:val="both"/>
      </w:pPr>
      <w:r>
        <w:rPr>
          <w:rFonts w:ascii="Times New Roman"/>
          <w:b w:val="false"/>
          <w:i w:val="false"/>
          <w:color w:val="000000"/>
          <w:sz w:val="28"/>
        </w:rPr>
        <w:t>указываются следующие адреса:</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Пр.Аблай Хана, 97</w:t>
      </w:r>
    </w:p>
    <w:p>
      <w:pPr>
        <w:spacing w:after="0"/>
        <w:ind w:left="0"/>
        <w:jc w:val="both"/>
      </w:pPr>
      <w:r>
        <w:rPr>
          <w:rFonts w:ascii="Times New Roman"/>
          <w:b w:val="false"/>
          <w:i w:val="false"/>
          <w:color w:val="000000"/>
          <w:sz w:val="28"/>
        </w:rPr>
        <w:t>     Алматы 480091</w:t>
      </w:r>
    </w:p>
    <w:p>
      <w:pPr>
        <w:spacing w:after="0"/>
        <w:ind w:left="0"/>
        <w:jc w:val="both"/>
      </w:pPr>
      <w:r>
        <w:rPr>
          <w:rFonts w:ascii="Times New Roman"/>
          <w:b w:val="false"/>
          <w:i w:val="false"/>
          <w:color w:val="000000"/>
          <w:sz w:val="28"/>
        </w:rPr>
        <w:t>     Республика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(7-3272) 636-984</w:t>
      </w:r>
    </w:p>
    <w:p>
      <w:pPr>
        <w:spacing w:after="0"/>
        <w:ind w:left="0"/>
        <w:jc w:val="both"/>
      </w:pPr>
      <w:r>
        <w:rPr>
          <w:rFonts w:ascii="Times New Roman"/>
          <w:b w:val="false"/>
          <w:i w:val="false"/>
          <w:color w:val="000000"/>
          <w:sz w:val="28"/>
        </w:rPr>
        <w:t>     (7-3272) 622-770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П/я 789</w:t>
      </w:r>
    </w:p>
    <w:p>
      <w:pPr>
        <w:spacing w:after="0"/>
        <w:ind w:left="0"/>
        <w:jc w:val="both"/>
      </w:pPr>
      <w:r>
        <w:rPr>
          <w:rFonts w:ascii="Times New Roman"/>
          <w:b w:val="false"/>
          <w:i w:val="false"/>
          <w:color w:val="000000"/>
          <w:sz w:val="28"/>
        </w:rPr>
        <w:t>     0980 Манила, Филиппины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Телеграфный адрес:</w:t>
      </w:r>
    </w:p>
    <w:p>
      <w:pPr>
        <w:spacing w:after="0"/>
        <w:ind w:left="0"/>
        <w:jc w:val="both"/>
      </w:pPr>
      <w:r>
        <w:rPr>
          <w:rFonts w:ascii="Times New Roman"/>
          <w:b w:val="false"/>
          <w:i w:val="false"/>
          <w:color w:val="000000"/>
          <w:sz w:val="28"/>
        </w:rPr>
        <w:t>     ASIANBANK</w:t>
      </w:r>
    </w:p>
    <w:p>
      <w:pPr>
        <w:spacing w:after="0"/>
        <w:ind w:left="0"/>
        <w:jc w:val="both"/>
      </w:pPr>
      <w:r>
        <w:rPr>
          <w:rFonts w:ascii="Times New Roman"/>
          <w:b w:val="false"/>
          <w:i w:val="false"/>
          <w:color w:val="000000"/>
          <w:sz w:val="28"/>
        </w:rPr>
        <w:t>     MANILA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Телекс:</w:t>
      </w:r>
    </w:p>
    <w:p>
      <w:pPr>
        <w:spacing w:after="0"/>
        <w:ind w:left="0"/>
        <w:jc w:val="both"/>
      </w:pPr>
      <w:r>
        <w:rPr>
          <w:rFonts w:ascii="Times New Roman"/>
          <w:b w:val="false"/>
          <w:i w:val="false"/>
          <w:color w:val="000000"/>
          <w:sz w:val="28"/>
        </w:rPr>
        <w:t>     29066 ADB РН (RCA)</w:t>
      </w:r>
    </w:p>
    <w:p>
      <w:pPr>
        <w:spacing w:after="0"/>
        <w:ind w:left="0"/>
        <w:jc w:val="both"/>
      </w:pPr>
      <w:r>
        <w:rPr>
          <w:rFonts w:ascii="Times New Roman"/>
          <w:b w:val="false"/>
          <w:i w:val="false"/>
          <w:color w:val="000000"/>
          <w:sz w:val="28"/>
        </w:rPr>
        <w:t>     42205 ADB PM (ITT)</w:t>
      </w:r>
    </w:p>
    <w:p>
      <w:pPr>
        <w:spacing w:after="0"/>
        <w:ind w:left="0"/>
        <w:jc w:val="both"/>
      </w:pPr>
      <w:r>
        <w:rPr>
          <w:rFonts w:ascii="Times New Roman"/>
          <w:b w:val="false"/>
          <w:i w:val="false"/>
          <w:color w:val="000000"/>
          <w:sz w:val="28"/>
        </w:rPr>
        <w:t>     63587 ADB PN (ETPI)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741-7961</w:t>
      </w:r>
    </w:p>
    <w:p>
      <w:pPr>
        <w:spacing w:after="0"/>
        <w:ind w:left="0"/>
        <w:jc w:val="both"/>
      </w:pPr>
      <w:r>
        <w:rPr>
          <w:rFonts w:ascii="Times New Roman"/>
          <w:b w:val="false"/>
          <w:i w:val="false"/>
          <w:color w:val="000000"/>
          <w:sz w:val="28"/>
        </w:rPr>
        <w:t>     (63-2) 632-6816</w:t>
      </w:r>
    </w:p>
    <w:p>
      <w:pPr>
        <w:spacing w:after="0"/>
        <w:ind w:left="0"/>
        <w:jc w:val="both"/>
      </w:pPr>
      <w:r>
        <w:rPr>
          <w:rFonts w:ascii="Times New Roman"/>
          <w:b w:val="false"/>
          <w:i w:val="false"/>
          <w:color w:val="000000"/>
          <w:sz w:val="28"/>
        </w:rPr>
        <w:t>     (63-2) 631-7961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ПОДТВЕРЖДЕНИЕ НАСТОЯЩЕГО стороны, действующие через своих</w:t>
      </w:r>
    </w:p>
    <w:p>
      <w:pPr>
        <w:spacing w:after="0"/>
        <w:ind w:left="0"/>
        <w:jc w:val="both"/>
      </w:pPr>
      <w:r>
        <w:rPr>
          <w:rFonts w:ascii="Times New Roman"/>
          <w:b w:val="false"/>
          <w:i w:val="false"/>
          <w:color w:val="000000"/>
          <w:sz w:val="28"/>
        </w:rPr>
        <w:t>представителей, уполномоченных соответствующим образом, обеспечили</w:t>
      </w:r>
    </w:p>
    <w:p>
      <w:pPr>
        <w:spacing w:after="0"/>
        <w:ind w:left="0"/>
        <w:jc w:val="both"/>
      </w:pPr>
      <w:r>
        <w:rPr>
          <w:rFonts w:ascii="Times New Roman"/>
          <w:b w:val="false"/>
          <w:i w:val="false"/>
          <w:color w:val="000000"/>
          <w:sz w:val="28"/>
        </w:rPr>
        <w:t>подписание настоящего Соглашения своими соответствующими именами и</w:t>
      </w:r>
    </w:p>
    <w:p>
      <w:pPr>
        <w:spacing w:after="0"/>
        <w:ind w:left="0"/>
        <w:jc w:val="both"/>
      </w:pPr>
      <w:r>
        <w:rPr>
          <w:rFonts w:ascii="Times New Roman"/>
          <w:b w:val="false"/>
          <w:i w:val="false"/>
          <w:color w:val="000000"/>
          <w:sz w:val="28"/>
        </w:rPr>
        <w:t>его доставку в головной офис Банка в день и год, указанные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Описание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Цели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Целями Проекта являются: (i) восстановление участка дороги</w:t>
      </w:r>
    </w:p>
    <w:p>
      <w:pPr>
        <w:spacing w:after="0"/>
        <w:ind w:left="0"/>
        <w:jc w:val="both"/>
      </w:pPr>
      <w:r>
        <w:rPr>
          <w:rFonts w:ascii="Times New Roman"/>
          <w:b w:val="false"/>
          <w:i w:val="false"/>
          <w:color w:val="000000"/>
          <w:sz w:val="28"/>
        </w:rPr>
        <w:t>между Гульшадом и Акчатау в направлении Алматы-Акмола; и (ii)</w:t>
      </w:r>
    </w:p>
    <w:p>
      <w:pPr>
        <w:spacing w:after="0"/>
        <w:ind w:left="0"/>
        <w:jc w:val="both"/>
      </w:pPr>
      <w:r>
        <w:rPr>
          <w:rFonts w:ascii="Times New Roman"/>
          <w:b w:val="false"/>
          <w:i w:val="false"/>
          <w:color w:val="000000"/>
          <w:sz w:val="28"/>
        </w:rPr>
        <w:t>усовершенствование обслуживания и эксплуатации дороги на направлении</w:t>
      </w:r>
    </w:p>
    <w:p>
      <w:pPr>
        <w:spacing w:after="0"/>
        <w:ind w:left="0"/>
        <w:jc w:val="both"/>
      </w:pPr>
      <w:r>
        <w:rPr>
          <w:rFonts w:ascii="Times New Roman"/>
          <w:b w:val="false"/>
          <w:i w:val="false"/>
          <w:color w:val="000000"/>
          <w:sz w:val="28"/>
        </w:rPr>
        <w:t>Алматы-Акмола; (iii) основание системы постоянной эксплуатации.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Объем работ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В объем работ по Проекту входят:</w:t>
      </w:r>
    </w:p>
    <w:p>
      <w:pPr>
        <w:spacing w:after="0"/>
        <w:ind w:left="0"/>
        <w:jc w:val="both"/>
      </w:pPr>
      <w:r>
        <w:rPr>
          <w:rFonts w:ascii="Times New Roman"/>
          <w:b w:val="false"/>
          <w:i w:val="false"/>
          <w:color w:val="000000"/>
          <w:sz w:val="28"/>
        </w:rPr>
        <w:t>     Часть 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Дорожностроительные работы по восстановлению около 192</w:t>
      </w:r>
    </w:p>
    <w:p>
      <w:pPr>
        <w:spacing w:after="0"/>
        <w:ind w:left="0"/>
        <w:jc w:val="both"/>
      </w:pPr>
      <w:r>
        <w:rPr>
          <w:rFonts w:ascii="Times New Roman"/>
          <w:b w:val="false"/>
          <w:i w:val="false"/>
          <w:color w:val="000000"/>
          <w:sz w:val="28"/>
        </w:rPr>
        <w:t>километров участка дороги между Гульшадом и Акчатау в направлении</w:t>
      </w:r>
    </w:p>
    <w:p>
      <w:pPr>
        <w:spacing w:after="0"/>
        <w:ind w:left="0"/>
        <w:jc w:val="both"/>
      </w:pPr>
      <w:r>
        <w:rPr>
          <w:rFonts w:ascii="Times New Roman"/>
          <w:b w:val="false"/>
          <w:i w:val="false"/>
          <w:color w:val="000000"/>
          <w:sz w:val="28"/>
        </w:rPr>
        <w:t>Алматы-Акмола;</w:t>
      </w:r>
    </w:p>
    <w:p>
      <w:pPr>
        <w:spacing w:after="0"/>
        <w:ind w:left="0"/>
        <w:jc w:val="both"/>
      </w:pPr>
      <w:r>
        <w:rPr>
          <w:rFonts w:ascii="Times New Roman"/>
          <w:b w:val="false"/>
          <w:i w:val="false"/>
          <w:color w:val="000000"/>
          <w:sz w:val="28"/>
        </w:rPr>
        <w:t>     Часть 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Дорожное обслуживание отобранных участков дорог в направлении</w:t>
      </w:r>
    </w:p>
    <w:p>
      <w:pPr>
        <w:spacing w:after="0"/>
        <w:ind w:left="0"/>
        <w:jc w:val="both"/>
      </w:pPr>
      <w:r>
        <w:rPr>
          <w:rFonts w:ascii="Times New Roman"/>
          <w:b w:val="false"/>
          <w:i w:val="false"/>
          <w:color w:val="000000"/>
          <w:sz w:val="28"/>
        </w:rPr>
        <w:t>Алматы-Акмола, включая обеспечение оборудованием для обслуживания</w:t>
      </w:r>
    </w:p>
    <w:p>
      <w:pPr>
        <w:spacing w:after="0"/>
        <w:ind w:left="0"/>
        <w:jc w:val="both"/>
      </w:pPr>
      <w:r>
        <w:rPr>
          <w:rFonts w:ascii="Times New Roman"/>
          <w:b w:val="false"/>
          <w:i w:val="false"/>
          <w:color w:val="000000"/>
          <w:sz w:val="28"/>
        </w:rPr>
        <w:t>дороги; и основание системы обслуживания дороги.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Проект также включает предоставление консультационных услуг.</w:t>
      </w:r>
    </w:p>
    <w:p>
      <w:pPr>
        <w:spacing w:after="0"/>
        <w:ind w:left="0"/>
        <w:jc w:val="both"/>
      </w:pPr>
      <w:r>
        <w:rPr>
          <w:rFonts w:ascii="Times New Roman"/>
          <w:b w:val="false"/>
          <w:i w:val="false"/>
          <w:color w:val="000000"/>
          <w:sz w:val="28"/>
        </w:rPr>
        <w:t>Предполагается, что Проект будет завершен до 30 мая 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Амортизационный график</w:t>
      </w:r>
    </w:p>
    <w:p>
      <w:pPr>
        <w:spacing w:after="0"/>
        <w:ind w:left="0"/>
        <w:jc w:val="both"/>
      </w:pPr>
      <w:r>
        <w:rPr>
          <w:rFonts w:ascii="Times New Roman"/>
          <w:b w:val="false"/>
          <w:i w:val="false"/>
          <w:color w:val="000000"/>
          <w:sz w:val="28"/>
        </w:rPr>
        <w:t>                   (Проект восстановления дороги)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Срок платежа                          Выплата основной суммы</w:t>
      </w:r>
    </w:p>
    <w:p>
      <w:pPr>
        <w:spacing w:after="0"/>
        <w:ind w:left="0"/>
        <w:jc w:val="both"/>
      </w:pPr>
      <w:r>
        <w:rPr>
          <w:rFonts w:ascii="Times New Roman"/>
          <w:b w:val="false"/>
          <w:i w:val="false"/>
          <w:color w:val="000000"/>
          <w:sz w:val="28"/>
        </w:rPr>
        <w:t>                                        (в долларах)</w:t>
      </w:r>
    </w:p>
    <w:p>
      <w:pPr>
        <w:spacing w:after="0"/>
        <w:ind w:left="0"/>
        <w:jc w:val="both"/>
      </w:pPr>
      <w:r>
        <w:rPr>
          <w:rFonts w:ascii="Times New Roman"/>
          <w:b w:val="false"/>
          <w:i w:val="false"/>
          <w:color w:val="000000"/>
          <w:sz w:val="28"/>
        </w:rPr>
        <w:t>1 марта       2001                        413,900 долларов</w:t>
      </w:r>
    </w:p>
    <w:p>
      <w:pPr>
        <w:spacing w:after="0"/>
        <w:ind w:left="0"/>
        <w:jc w:val="both"/>
      </w:pPr>
      <w:r>
        <w:rPr>
          <w:rFonts w:ascii="Times New Roman"/>
          <w:b w:val="false"/>
          <w:i w:val="false"/>
          <w:color w:val="000000"/>
          <w:sz w:val="28"/>
        </w:rPr>
        <w:t>1 сентября    2001                        434,600</w:t>
      </w:r>
    </w:p>
    <w:p>
      <w:pPr>
        <w:spacing w:after="0"/>
        <w:ind w:left="0"/>
        <w:jc w:val="both"/>
      </w:pPr>
      <w:r>
        <w:rPr>
          <w:rFonts w:ascii="Times New Roman"/>
          <w:b w:val="false"/>
          <w:i w:val="false"/>
          <w:color w:val="000000"/>
          <w:sz w:val="28"/>
        </w:rPr>
        <w:t>1 марта       2002                        456,300</w:t>
      </w:r>
    </w:p>
    <w:p>
      <w:pPr>
        <w:spacing w:after="0"/>
        <w:ind w:left="0"/>
        <w:jc w:val="both"/>
      </w:pPr>
      <w:r>
        <w:rPr>
          <w:rFonts w:ascii="Times New Roman"/>
          <w:b w:val="false"/>
          <w:i w:val="false"/>
          <w:color w:val="000000"/>
          <w:sz w:val="28"/>
        </w:rPr>
        <w:t>1 сентября    2002                        479,300</w:t>
      </w:r>
    </w:p>
    <w:p>
      <w:pPr>
        <w:spacing w:after="0"/>
        <w:ind w:left="0"/>
        <w:jc w:val="both"/>
      </w:pPr>
      <w:r>
        <w:rPr>
          <w:rFonts w:ascii="Times New Roman"/>
          <w:b w:val="false"/>
          <w:i w:val="false"/>
          <w:color w:val="000000"/>
          <w:sz w:val="28"/>
        </w:rPr>
        <w:t>1 марта       2003                        503,100</w:t>
      </w:r>
    </w:p>
    <w:p>
      <w:pPr>
        <w:spacing w:after="0"/>
        <w:ind w:left="0"/>
        <w:jc w:val="both"/>
      </w:pPr>
      <w:r>
        <w:rPr>
          <w:rFonts w:ascii="Times New Roman"/>
          <w:b w:val="false"/>
          <w:i w:val="false"/>
          <w:color w:val="000000"/>
          <w:sz w:val="28"/>
        </w:rPr>
        <w:t>1 сентября    2003                        528,300</w:t>
      </w:r>
    </w:p>
    <w:p>
      <w:pPr>
        <w:spacing w:after="0"/>
        <w:ind w:left="0"/>
        <w:jc w:val="both"/>
      </w:pPr>
      <w:r>
        <w:rPr>
          <w:rFonts w:ascii="Times New Roman"/>
          <w:b w:val="false"/>
          <w:i w:val="false"/>
          <w:color w:val="000000"/>
          <w:sz w:val="28"/>
        </w:rPr>
        <w:t>1 марта       2004                        554,700</w:t>
      </w:r>
    </w:p>
    <w:p>
      <w:pPr>
        <w:spacing w:after="0"/>
        <w:ind w:left="0"/>
        <w:jc w:val="both"/>
      </w:pPr>
      <w:r>
        <w:rPr>
          <w:rFonts w:ascii="Times New Roman"/>
          <w:b w:val="false"/>
          <w:i w:val="false"/>
          <w:color w:val="000000"/>
          <w:sz w:val="28"/>
        </w:rPr>
        <w:t>1 сентября    2004                        582,400</w:t>
      </w:r>
    </w:p>
    <w:p>
      <w:pPr>
        <w:spacing w:after="0"/>
        <w:ind w:left="0"/>
        <w:jc w:val="both"/>
      </w:pPr>
      <w:r>
        <w:rPr>
          <w:rFonts w:ascii="Times New Roman"/>
          <w:b w:val="false"/>
          <w:i w:val="false"/>
          <w:color w:val="000000"/>
          <w:sz w:val="28"/>
        </w:rPr>
        <w:t>1 марта       2005                        611,500</w:t>
      </w:r>
    </w:p>
    <w:p>
      <w:pPr>
        <w:spacing w:after="0"/>
        <w:ind w:left="0"/>
        <w:jc w:val="both"/>
      </w:pPr>
      <w:r>
        <w:rPr>
          <w:rFonts w:ascii="Times New Roman"/>
          <w:b w:val="false"/>
          <w:i w:val="false"/>
          <w:color w:val="000000"/>
          <w:sz w:val="28"/>
        </w:rPr>
        <w:t>1 сентября    2005                        642,100</w:t>
      </w:r>
    </w:p>
    <w:p>
      <w:pPr>
        <w:spacing w:after="0"/>
        <w:ind w:left="0"/>
        <w:jc w:val="both"/>
      </w:pPr>
      <w:r>
        <w:rPr>
          <w:rFonts w:ascii="Times New Roman"/>
          <w:b w:val="false"/>
          <w:i w:val="false"/>
          <w:color w:val="000000"/>
          <w:sz w:val="28"/>
        </w:rPr>
        <w:t>1 марта       2006                        674,200</w:t>
      </w:r>
    </w:p>
    <w:p>
      <w:pPr>
        <w:spacing w:after="0"/>
        <w:ind w:left="0"/>
        <w:jc w:val="both"/>
      </w:pPr>
      <w:r>
        <w:rPr>
          <w:rFonts w:ascii="Times New Roman"/>
          <w:b w:val="false"/>
          <w:i w:val="false"/>
          <w:color w:val="000000"/>
          <w:sz w:val="28"/>
        </w:rPr>
        <w:t>1 сентября    2006                        707,900</w:t>
      </w:r>
    </w:p>
    <w:p>
      <w:pPr>
        <w:spacing w:after="0"/>
        <w:ind w:left="0"/>
        <w:jc w:val="both"/>
      </w:pPr>
      <w:r>
        <w:rPr>
          <w:rFonts w:ascii="Times New Roman"/>
          <w:b w:val="false"/>
          <w:i w:val="false"/>
          <w:color w:val="000000"/>
          <w:sz w:val="28"/>
        </w:rPr>
        <w:t>1 марта       2007                        743,300</w:t>
      </w:r>
    </w:p>
    <w:p>
      <w:pPr>
        <w:spacing w:after="0"/>
        <w:ind w:left="0"/>
        <w:jc w:val="both"/>
      </w:pPr>
      <w:r>
        <w:rPr>
          <w:rFonts w:ascii="Times New Roman"/>
          <w:b w:val="false"/>
          <w:i w:val="false"/>
          <w:color w:val="000000"/>
          <w:sz w:val="28"/>
        </w:rPr>
        <w:t>1 сентября    2007                        780,500</w:t>
      </w:r>
    </w:p>
    <w:p>
      <w:pPr>
        <w:spacing w:after="0"/>
        <w:ind w:left="0"/>
        <w:jc w:val="both"/>
      </w:pPr>
      <w:r>
        <w:rPr>
          <w:rFonts w:ascii="Times New Roman"/>
          <w:b w:val="false"/>
          <w:i w:val="false"/>
          <w:color w:val="000000"/>
          <w:sz w:val="28"/>
        </w:rPr>
        <w:t>1 марта       2008                        819,500</w:t>
      </w:r>
    </w:p>
    <w:p>
      <w:pPr>
        <w:spacing w:after="0"/>
        <w:ind w:left="0"/>
        <w:jc w:val="both"/>
      </w:pPr>
      <w:r>
        <w:rPr>
          <w:rFonts w:ascii="Times New Roman"/>
          <w:b w:val="false"/>
          <w:i w:val="false"/>
          <w:color w:val="000000"/>
          <w:sz w:val="28"/>
        </w:rPr>
        <w:t>1 сентября    2008                        860,500</w:t>
      </w:r>
    </w:p>
    <w:p>
      <w:pPr>
        <w:spacing w:after="0"/>
        <w:ind w:left="0"/>
        <w:jc w:val="both"/>
      </w:pPr>
      <w:r>
        <w:rPr>
          <w:rFonts w:ascii="Times New Roman"/>
          <w:b w:val="false"/>
          <w:i w:val="false"/>
          <w:color w:val="000000"/>
          <w:sz w:val="28"/>
        </w:rPr>
        <w:t>1 марта       2009                        903,500</w:t>
      </w:r>
    </w:p>
    <w:p>
      <w:pPr>
        <w:spacing w:after="0"/>
        <w:ind w:left="0"/>
        <w:jc w:val="both"/>
      </w:pPr>
      <w:r>
        <w:rPr>
          <w:rFonts w:ascii="Times New Roman"/>
          <w:b w:val="false"/>
          <w:i w:val="false"/>
          <w:color w:val="000000"/>
          <w:sz w:val="28"/>
        </w:rPr>
        <w:t>1 сентября    2009                        948,700</w:t>
      </w:r>
    </w:p>
    <w:p>
      <w:pPr>
        <w:spacing w:after="0"/>
        <w:ind w:left="0"/>
        <w:jc w:val="both"/>
      </w:pPr>
      <w:r>
        <w:rPr>
          <w:rFonts w:ascii="Times New Roman"/>
          <w:b w:val="false"/>
          <w:i w:val="false"/>
          <w:color w:val="000000"/>
          <w:sz w:val="28"/>
        </w:rPr>
        <w:t>1 марта       2010                        996,100</w:t>
      </w:r>
    </w:p>
    <w:p>
      <w:pPr>
        <w:spacing w:after="0"/>
        <w:ind w:left="0"/>
        <w:jc w:val="both"/>
      </w:pPr>
      <w:r>
        <w:rPr>
          <w:rFonts w:ascii="Times New Roman"/>
          <w:b w:val="false"/>
          <w:i w:val="false"/>
          <w:color w:val="000000"/>
          <w:sz w:val="28"/>
        </w:rPr>
        <w:t>1 сентября    2010                      1,045,900</w:t>
      </w:r>
    </w:p>
    <w:p>
      <w:pPr>
        <w:spacing w:after="0"/>
        <w:ind w:left="0"/>
        <w:jc w:val="both"/>
      </w:pPr>
      <w:r>
        <w:rPr>
          <w:rFonts w:ascii="Times New Roman"/>
          <w:b w:val="false"/>
          <w:i w:val="false"/>
          <w:color w:val="000000"/>
          <w:sz w:val="28"/>
        </w:rPr>
        <w:t>1 марта       2011                      1,098,200</w:t>
      </w:r>
    </w:p>
    <w:p>
      <w:pPr>
        <w:spacing w:after="0"/>
        <w:ind w:left="0"/>
        <w:jc w:val="both"/>
      </w:pPr>
      <w:r>
        <w:rPr>
          <w:rFonts w:ascii="Times New Roman"/>
          <w:b w:val="false"/>
          <w:i w:val="false"/>
          <w:color w:val="000000"/>
          <w:sz w:val="28"/>
        </w:rPr>
        <w:t>1 сентября    2011                      1,153,100</w:t>
      </w:r>
    </w:p>
    <w:p>
      <w:pPr>
        <w:spacing w:after="0"/>
        <w:ind w:left="0"/>
        <w:jc w:val="both"/>
      </w:pPr>
      <w:r>
        <w:rPr>
          <w:rFonts w:ascii="Times New Roman"/>
          <w:b w:val="false"/>
          <w:i w:val="false"/>
          <w:color w:val="000000"/>
          <w:sz w:val="28"/>
        </w:rPr>
        <w:t>1 марта       2012                      1,210,800</w:t>
      </w:r>
    </w:p>
    <w:p>
      <w:pPr>
        <w:spacing w:after="0"/>
        <w:ind w:left="0"/>
        <w:jc w:val="both"/>
      </w:pPr>
      <w:r>
        <w:rPr>
          <w:rFonts w:ascii="Times New Roman"/>
          <w:b w:val="false"/>
          <w:i w:val="false"/>
          <w:color w:val="000000"/>
          <w:sz w:val="28"/>
        </w:rPr>
        <w:t>1 сентября    2012                      1,271,300</w:t>
      </w:r>
    </w:p>
    <w:p>
      <w:pPr>
        <w:spacing w:after="0"/>
        <w:ind w:left="0"/>
        <w:jc w:val="both"/>
      </w:pPr>
      <w:r>
        <w:rPr>
          <w:rFonts w:ascii="Times New Roman"/>
          <w:b w:val="false"/>
          <w:i w:val="false"/>
          <w:color w:val="000000"/>
          <w:sz w:val="28"/>
        </w:rPr>
        <w:t>1 марта       2013                      1,334,900</w:t>
      </w:r>
    </w:p>
    <w:p>
      <w:pPr>
        <w:spacing w:after="0"/>
        <w:ind w:left="0"/>
        <w:jc w:val="both"/>
      </w:pPr>
      <w:r>
        <w:rPr>
          <w:rFonts w:ascii="Times New Roman"/>
          <w:b w:val="false"/>
          <w:i w:val="false"/>
          <w:color w:val="000000"/>
          <w:sz w:val="28"/>
        </w:rPr>
        <w:t>1 сентября    2013                      1,401,600</w:t>
      </w:r>
    </w:p>
    <w:p>
      <w:pPr>
        <w:spacing w:after="0"/>
        <w:ind w:left="0"/>
        <w:jc w:val="both"/>
      </w:pPr>
      <w:r>
        <w:rPr>
          <w:rFonts w:ascii="Times New Roman"/>
          <w:b w:val="false"/>
          <w:i w:val="false"/>
          <w:color w:val="000000"/>
          <w:sz w:val="28"/>
        </w:rPr>
        <w:t>1 марта       2014                      1,471,700</w:t>
      </w:r>
    </w:p>
    <w:p>
      <w:pPr>
        <w:spacing w:after="0"/>
        <w:ind w:left="0"/>
        <w:jc w:val="both"/>
      </w:pPr>
      <w:r>
        <w:rPr>
          <w:rFonts w:ascii="Times New Roman"/>
          <w:b w:val="false"/>
          <w:i w:val="false"/>
          <w:color w:val="000000"/>
          <w:sz w:val="28"/>
        </w:rPr>
        <w:t>1 сентября    2014                      1,545,300</w:t>
      </w:r>
    </w:p>
    <w:p>
      <w:pPr>
        <w:spacing w:after="0"/>
        <w:ind w:left="0"/>
        <w:jc w:val="both"/>
      </w:pPr>
      <w:r>
        <w:rPr>
          <w:rFonts w:ascii="Times New Roman"/>
          <w:b w:val="false"/>
          <w:i w:val="false"/>
          <w:color w:val="000000"/>
          <w:sz w:val="28"/>
        </w:rPr>
        <w:t>1 марта       2015                      1,622,600</w:t>
      </w:r>
    </w:p>
    <w:p>
      <w:pPr>
        <w:spacing w:after="0"/>
        <w:ind w:left="0"/>
        <w:jc w:val="both"/>
      </w:pPr>
      <w:r>
        <w:rPr>
          <w:rFonts w:ascii="Times New Roman"/>
          <w:b w:val="false"/>
          <w:i w:val="false"/>
          <w:color w:val="000000"/>
          <w:sz w:val="28"/>
        </w:rPr>
        <w:t>1 сентября    2015                      1,703,700</w:t>
      </w:r>
    </w:p>
    <w:p>
      <w:pPr>
        <w:spacing w:after="0"/>
        <w:ind w:left="0"/>
        <w:jc w:val="both"/>
      </w:pPr>
      <w:r>
        <w:rPr>
          <w:rFonts w:ascii="Times New Roman"/>
          <w:b w:val="false"/>
          <w:i w:val="false"/>
          <w:color w:val="000000"/>
          <w:sz w:val="28"/>
        </w:rPr>
        <w:t>1 марта       2016                      1,788,900</w:t>
      </w:r>
    </w:p>
    <w:p>
      <w:pPr>
        <w:spacing w:after="0"/>
        <w:ind w:left="0"/>
        <w:jc w:val="both"/>
      </w:pPr>
      <w:r>
        <w:rPr>
          <w:rFonts w:ascii="Times New Roman"/>
          <w:b w:val="false"/>
          <w:i w:val="false"/>
          <w:color w:val="000000"/>
          <w:sz w:val="28"/>
        </w:rPr>
        <w:t>1 сентября    2016                      1,878,300</w:t>
      </w:r>
    </w:p>
    <w:p>
      <w:pPr>
        <w:spacing w:after="0"/>
        <w:ind w:left="0"/>
        <w:jc w:val="both"/>
      </w:pPr>
      <w:r>
        <w:rPr>
          <w:rFonts w:ascii="Times New Roman"/>
          <w:b w:val="false"/>
          <w:i w:val="false"/>
          <w:color w:val="000000"/>
          <w:sz w:val="28"/>
        </w:rPr>
        <w:t>1 марта       2017                      1,972,200</w:t>
      </w:r>
    </w:p>
    <w:p>
      <w:pPr>
        <w:spacing w:after="0"/>
        <w:ind w:left="0"/>
        <w:jc w:val="both"/>
      </w:pPr>
      <w:r>
        <w:rPr>
          <w:rFonts w:ascii="Times New Roman"/>
          <w:b w:val="false"/>
          <w:i w:val="false"/>
          <w:color w:val="000000"/>
          <w:sz w:val="28"/>
        </w:rPr>
        <w:t>1 сентября    2017                      2,070,900</w:t>
      </w:r>
    </w:p>
    <w:p>
      <w:pPr>
        <w:spacing w:after="0"/>
        <w:ind w:left="0"/>
        <w:jc w:val="both"/>
      </w:pPr>
      <w:r>
        <w:rPr>
          <w:rFonts w:ascii="Times New Roman"/>
          <w:b w:val="false"/>
          <w:i w:val="false"/>
          <w:color w:val="000000"/>
          <w:sz w:val="28"/>
        </w:rPr>
        <w:t>1 марта       2018                      2,174,400</w:t>
      </w:r>
    </w:p>
    <w:p>
      <w:pPr>
        <w:spacing w:after="0"/>
        <w:ind w:left="0"/>
        <w:jc w:val="both"/>
      </w:pPr>
      <w:r>
        <w:rPr>
          <w:rFonts w:ascii="Times New Roman"/>
          <w:b w:val="false"/>
          <w:i w:val="false"/>
          <w:color w:val="000000"/>
          <w:sz w:val="28"/>
        </w:rPr>
        <w:t>1 сентября    2018                      2,283,100</w:t>
      </w:r>
    </w:p>
    <w:p>
      <w:pPr>
        <w:spacing w:after="0"/>
        <w:ind w:left="0"/>
        <w:jc w:val="both"/>
      </w:pPr>
      <w:r>
        <w:rPr>
          <w:rFonts w:ascii="Times New Roman"/>
          <w:b w:val="false"/>
          <w:i w:val="false"/>
          <w:color w:val="000000"/>
          <w:sz w:val="28"/>
        </w:rPr>
        <w:t>1 марта       2019                      2,397,300</w:t>
      </w:r>
    </w:p>
    <w:p>
      <w:pPr>
        <w:spacing w:after="0"/>
        <w:ind w:left="0"/>
        <w:jc w:val="both"/>
      </w:pPr>
      <w:r>
        <w:rPr>
          <w:rFonts w:ascii="Times New Roman"/>
          <w:b w:val="false"/>
          <w:i w:val="false"/>
          <w:color w:val="000000"/>
          <w:sz w:val="28"/>
        </w:rPr>
        <w:t>1 сентября    2019                      2,517,100</w:t>
      </w:r>
    </w:p>
    <w:p>
      <w:pPr>
        <w:spacing w:after="0"/>
        <w:ind w:left="0"/>
        <w:jc w:val="both"/>
      </w:pPr>
      <w:r>
        <w:rPr>
          <w:rFonts w:ascii="Times New Roman"/>
          <w:b w:val="false"/>
          <w:i w:val="false"/>
          <w:color w:val="000000"/>
          <w:sz w:val="28"/>
        </w:rPr>
        <w:t>1 марта       2020                      2,643,000</w:t>
      </w:r>
    </w:p>
    <w:p>
      <w:pPr>
        <w:spacing w:after="0"/>
        <w:ind w:left="0"/>
        <w:jc w:val="both"/>
      </w:pPr>
      <w:r>
        <w:rPr>
          <w:rFonts w:ascii="Times New Roman"/>
          <w:b w:val="false"/>
          <w:i w:val="false"/>
          <w:color w:val="000000"/>
          <w:sz w:val="28"/>
        </w:rPr>
        <w:t>1 сентября    2020                      2,775,300</w:t>
      </w:r>
    </w:p>
    <w:p>
      <w:pPr>
        <w:spacing w:after="0"/>
        <w:ind w:left="0"/>
        <w:jc w:val="both"/>
      </w:pPr>
      <w:r>
        <w:rPr>
          <w:rFonts w:ascii="Times New Roman"/>
          <w:b w:val="false"/>
          <w:i w:val="false"/>
          <w:color w:val="000000"/>
          <w:sz w:val="28"/>
        </w:rPr>
        <w:t>                           Всего:      50,000,000 долларов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ПРЕМИИ ЗА ПРЕДВАРИТЕЛЬНУЮ ОПЛАТУ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проценты определены в качестве премии, выплачиваемых</w:t>
      </w:r>
    </w:p>
    <w:p>
      <w:pPr>
        <w:spacing w:after="0"/>
        <w:ind w:left="0"/>
        <w:jc w:val="both"/>
      </w:pPr>
      <w:r>
        <w:rPr>
          <w:rFonts w:ascii="Times New Roman"/>
          <w:b w:val="false"/>
          <w:i w:val="false"/>
          <w:color w:val="000000"/>
          <w:sz w:val="28"/>
        </w:rPr>
        <w:t>за погашение авансом до наступления срока платежа любой части</w:t>
      </w:r>
    </w:p>
    <w:p>
      <w:pPr>
        <w:spacing w:after="0"/>
        <w:ind w:left="0"/>
        <w:jc w:val="both"/>
      </w:pPr>
      <w:r>
        <w:rPr>
          <w:rFonts w:ascii="Times New Roman"/>
          <w:b w:val="false"/>
          <w:i w:val="false"/>
          <w:color w:val="000000"/>
          <w:sz w:val="28"/>
        </w:rPr>
        <w:t>основной суммы Займа согласно Разделу 3.06(Ь) Положений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Время предварительной оплаты                   Премия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Процентная ставка</w:t>
      </w:r>
    </w:p>
    <w:p>
      <w:pPr>
        <w:spacing w:after="0"/>
        <w:ind w:left="0"/>
        <w:jc w:val="both"/>
      </w:pPr>
      <w:r>
        <w:rPr>
          <w:rFonts w:ascii="Times New Roman"/>
          <w:b w:val="false"/>
          <w:i w:val="false"/>
          <w:color w:val="000000"/>
          <w:sz w:val="28"/>
        </w:rPr>
        <w:t>                                          (выраженная в процентах</w:t>
      </w:r>
    </w:p>
    <w:p>
      <w:pPr>
        <w:spacing w:after="0"/>
        <w:ind w:left="0"/>
        <w:jc w:val="both"/>
      </w:pPr>
      <w:r>
        <w:rPr>
          <w:rFonts w:ascii="Times New Roman"/>
          <w:b w:val="false"/>
          <w:i w:val="false"/>
          <w:color w:val="000000"/>
          <w:sz w:val="28"/>
        </w:rPr>
        <w:t>                                          за год), применяемая к</w:t>
      </w:r>
    </w:p>
    <w:p>
      <w:pPr>
        <w:spacing w:after="0"/>
        <w:ind w:left="0"/>
        <w:jc w:val="both"/>
      </w:pPr>
      <w:r>
        <w:rPr>
          <w:rFonts w:ascii="Times New Roman"/>
          <w:b w:val="false"/>
          <w:i w:val="false"/>
          <w:color w:val="000000"/>
          <w:sz w:val="28"/>
        </w:rPr>
        <w:t>                                          оставшейся неуплаченной</w:t>
      </w:r>
    </w:p>
    <w:p>
      <w:pPr>
        <w:spacing w:after="0"/>
        <w:ind w:left="0"/>
        <w:jc w:val="both"/>
      </w:pPr>
      <w:r>
        <w:rPr>
          <w:rFonts w:ascii="Times New Roman"/>
          <w:b w:val="false"/>
          <w:i w:val="false"/>
          <w:color w:val="000000"/>
          <w:sz w:val="28"/>
        </w:rPr>
        <w:t>                                          сумме Займа на день</w:t>
      </w:r>
    </w:p>
    <w:p>
      <w:pPr>
        <w:spacing w:after="0"/>
        <w:ind w:left="0"/>
        <w:jc w:val="both"/>
      </w:pPr>
      <w:r>
        <w:rPr>
          <w:rFonts w:ascii="Times New Roman"/>
          <w:b w:val="false"/>
          <w:i w:val="false"/>
          <w:color w:val="000000"/>
          <w:sz w:val="28"/>
        </w:rPr>
        <w:t>                                          предоплаты, помноженная</w:t>
      </w:r>
    </w:p>
    <w:p>
      <w:pPr>
        <w:spacing w:after="0"/>
        <w:ind w:left="0"/>
        <w:jc w:val="both"/>
      </w:pPr>
      <w:r>
        <w:rPr>
          <w:rFonts w:ascii="Times New Roman"/>
          <w:b w:val="false"/>
          <w:i w:val="false"/>
          <w:color w:val="000000"/>
          <w:sz w:val="28"/>
        </w:rPr>
        <w:t>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 более трех лет до срока платежа        0,13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3 лет, но не более 6 лет до</w:t>
      </w:r>
    </w:p>
    <w:p>
      <w:pPr>
        <w:spacing w:after="0"/>
        <w:ind w:left="0"/>
        <w:jc w:val="both"/>
      </w:pPr>
      <w:r>
        <w:rPr>
          <w:rFonts w:ascii="Times New Roman"/>
          <w:b w:val="false"/>
          <w:i w:val="false"/>
          <w:color w:val="000000"/>
          <w:sz w:val="28"/>
        </w:rPr>
        <w:t>наступления срока платежа                 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6 лет, но не более 11 лет до</w:t>
      </w:r>
    </w:p>
    <w:p>
      <w:pPr>
        <w:spacing w:after="0"/>
        <w:ind w:left="0"/>
        <w:jc w:val="both"/>
      </w:pPr>
      <w:r>
        <w:rPr>
          <w:rFonts w:ascii="Times New Roman"/>
          <w:b w:val="false"/>
          <w:i w:val="false"/>
          <w:color w:val="000000"/>
          <w:sz w:val="28"/>
        </w:rPr>
        <w:t>наступления срока платежа                 0,46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11 лет, но не более 16 лет до</w:t>
      </w:r>
    </w:p>
    <w:p>
      <w:pPr>
        <w:spacing w:after="0"/>
        <w:ind w:left="0"/>
        <w:jc w:val="both"/>
      </w:pPr>
      <w:r>
        <w:rPr>
          <w:rFonts w:ascii="Times New Roman"/>
          <w:b w:val="false"/>
          <w:i w:val="false"/>
          <w:color w:val="000000"/>
          <w:sz w:val="28"/>
        </w:rPr>
        <w:t>наступления срока платежа                 0,67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16 лет, но не более 20 лет до</w:t>
      </w:r>
    </w:p>
    <w:p>
      <w:pPr>
        <w:spacing w:after="0"/>
        <w:ind w:left="0"/>
        <w:jc w:val="both"/>
      </w:pPr>
      <w:r>
        <w:rPr>
          <w:rFonts w:ascii="Times New Roman"/>
          <w:b w:val="false"/>
          <w:i w:val="false"/>
          <w:color w:val="000000"/>
          <w:sz w:val="28"/>
        </w:rPr>
        <w:t>наступления срока платежа                 0,83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20 лет, но не более 22 лет до</w:t>
      </w:r>
    </w:p>
    <w:p>
      <w:pPr>
        <w:spacing w:after="0"/>
        <w:ind w:left="0"/>
        <w:jc w:val="both"/>
      </w:pPr>
      <w:r>
        <w:rPr>
          <w:rFonts w:ascii="Times New Roman"/>
          <w:b w:val="false"/>
          <w:i w:val="false"/>
          <w:color w:val="000000"/>
          <w:sz w:val="28"/>
        </w:rPr>
        <w:t>наступления срока платежа                 0,92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22 лет до наступления срока</w:t>
      </w:r>
    </w:p>
    <w:p>
      <w:pPr>
        <w:spacing w:after="0"/>
        <w:ind w:left="0"/>
        <w:jc w:val="both"/>
      </w:pPr>
      <w:r>
        <w:rPr>
          <w:rFonts w:ascii="Times New Roman"/>
          <w:b w:val="false"/>
          <w:i w:val="false"/>
          <w:color w:val="000000"/>
          <w:sz w:val="28"/>
        </w:rPr>
        <w:t>платежа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Распределение и снятие средств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Общая часть</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 таблице, прилагаемой к настоящему Приложению, представлены </w:t>
      </w:r>
    </w:p>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Категории товаров, услуг и других статей, подлежащих финансированию</w:t>
      </w:r>
    </w:p>
    <w:p>
      <w:pPr>
        <w:spacing w:after="0"/>
        <w:ind w:left="0"/>
        <w:jc w:val="both"/>
      </w:pPr>
      <w:r>
        <w:rPr>
          <w:rFonts w:ascii="Times New Roman"/>
          <w:b w:val="false"/>
          <w:i w:val="false"/>
          <w:color w:val="000000"/>
          <w:sz w:val="28"/>
        </w:rPr>
        <w:t>и средств Займа, и распределение сумм Займа по каждой Категории</w:t>
      </w:r>
    </w:p>
    <w:p>
      <w:pPr>
        <w:spacing w:after="0"/>
        <w:ind w:left="0"/>
        <w:jc w:val="both"/>
      </w:pPr>
      <w:r>
        <w:rPr>
          <w:rFonts w:ascii="Times New Roman"/>
          <w:b w:val="false"/>
          <w:i w:val="false"/>
          <w:color w:val="000000"/>
          <w:sz w:val="28"/>
        </w:rPr>
        <w:t>(далее называемой Таблица). (Ссылка на "Категорию" или "Категории" в</w:t>
      </w:r>
    </w:p>
    <w:p>
      <w:pPr>
        <w:spacing w:after="0"/>
        <w:ind w:left="0"/>
        <w:jc w:val="both"/>
      </w:pPr>
      <w:r>
        <w:rPr>
          <w:rFonts w:ascii="Times New Roman"/>
          <w:b w:val="false"/>
          <w:i w:val="false"/>
          <w:color w:val="000000"/>
          <w:sz w:val="28"/>
        </w:rPr>
        <w:t>настоящем Приложении относится к Категории или Категориям Таблицы).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Налоги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Никакие средства не снимаются со счета займа в отношении</w:t>
      </w:r>
    </w:p>
    <w:p>
      <w:pPr>
        <w:spacing w:after="0"/>
        <w:ind w:left="0"/>
        <w:jc w:val="both"/>
      </w:pPr>
      <w:r>
        <w:rPr>
          <w:rFonts w:ascii="Times New Roman"/>
          <w:b w:val="false"/>
          <w:i w:val="false"/>
          <w:color w:val="000000"/>
          <w:sz w:val="28"/>
        </w:rPr>
        <w:t>каких-либо местных налогов.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Проценты финансирования Банком</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Статьи Категории, перечисленные в Таблице, будут финансироваться из средств Займа на основе процентов, приведенных далее в Таблице, если не будет иначе согласовано с Банком. </w:t>
      </w:r>
      <w:r>
        <w:br/>
      </w:r>
      <w:r>
        <w:rPr>
          <w:rFonts w:ascii="Times New Roman"/>
          <w:b w:val="false"/>
          <w:i w:val="false"/>
          <w:color w:val="000000"/>
          <w:sz w:val="28"/>
        </w:rPr>
        <w:t xml:space="preserve">
      4. Несмотря на параграф 5 данного Приложения, любой контракт, присужденный местному поставщику после проведения международных конкурсных торгов согласно соответствующим положениям Приложения 4 к настоящему Соглашению о займе, финансируется из средств займа на следующем основании: </w:t>
      </w:r>
      <w:r>
        <w:br/>
      </w:r>
      <w:r>
        <w:rPr>
          <w:rFonts w:ascii="Times New Roman"/>
          <w:b w:val="false"/>
          <w:i w:val="false"/>
          <w:color w:val="000000"/>
          <w:sz w:val="28"/>
        </w:rPr>
        <w:t xml:space="preserve">
      (а) если изделия, приобретенные у местного поставщика, местного производства, финансируется 100% стоимости франко-завод поставляемых изделий (исключая какие-либо налоги): и </w:t>
      </w:r>
      <w:r>
        <w:br/>
      </w:r>
      <w:r>
        <w:rPr>
          <w:rFonts w:ascii="Times New Roman"/>
          <w:b w:val="false"/>
          <w:i w:val="false"/>
          <w:color w:val="000000"/>
          <w:sz w:val="28"/>
        </w:rPr>
        <w:t xml:space="preserve">
      (b) если изделия, приобретенные у местного поставщика, были полностью импортированы, то финансируется валютная составляющая контрактной цены. </w:t>
      </w:r>
      <w:r>
        <w:br/>
      </w:r>
      <w:r>
        <w:rPr>
          <w:rFonts w:ascii="Times New Roman"/>
          <w:b w:val="false"/>
          <w:i w:val="false"/>
          <w:color w:val="000000"/>
          <w:sz w:val="28"/>
        </w:rPr>
        <w:t xml:space="preserve">
Местные расходы --------------- </w:t>
      </w:r>
      <w:r>
        <w:br/>
      </w:r>
      <w:r>
        <w:rPr>
          <w:rFonts w:ascii="Times New Roman"/>
          <w:b w:val="false"/>
          <w:i w:val="false"/>
          <w:color w:val="000000"/>
          <w:sz w:val="28"/>
        </w:rPr>
        <w:t xml:space="preserve">
      5. (а) Средства Займа до суммы, эквивалентной $8.6ОО.000, могут быть сняты со счета займа в иностранной валюте для целей финансирования местных расходов. </w:t>
      </w:r>
      <w:r>
        <w:br/>
      </w:r>
      <w:r>
        <w:rPr>
          <w:rFonts w:ascii="Times New Roman"/>
          <w:b w:val="false"/>
          <w:i w:val="false"/>
          <w:color w:val="000000"/>
          <w:sz w:val="28"/>
        </w:rPr>
        <w:t xml:space="preserve">
      (b) Если только особо не предусмотрено и настоящем параграфе и особо не согласовано с Банком, никакие суммы не снимаются со счета займа в отношении каких-либо местных расходов по Проекту. </w:t>
      </w:r>
      <w:r>
        <w:br/>
      </w:r>
      <w:r>
        <w:rPr>
          <w:rFonts w:ascii="Times New Roman"/>
          <w:b w:val="false"/>
          <w:i w:val="false"/>
          <w:color w:val="000000"/>
          <w:sz w:val="28"/>
        </w:rPr>
        <w:t xml:space="preserve">
Проценты и комиссионный сбор ---------------------------- </w:t>
      </w:r>
      <w:r>
        <w:br/>
      </w:r>
      <w:r>
        <w:rPr>
          <w:rFonts w:ascii="Times New Roman"/>
          <w:b w:val="false"/>
          <w:i w:val="false"/>
          <w:color w:val="000000"/>
          <w:sz w:val="28"/>
        </w:rPr>
        <w:t xml:space="preserve">
      6. Сумма, выделяемая на Категорию 4, предназначена для финансирования процентов и комиссионного сбора по Займу в период осуществления Проекта. Банк будет иметь право снимать со счета займа и выплачивать себе от имени Заемщика суммы, требуемые для уплаты, при наступлении срока, процентов и комиссионного сбора. </w:t>
      </w:r>
      <w:r>
        <w:br/>
      </w:r>
      <w:r>
        <w:rPr>
          <w:rFonts w:ascii="Times New Roman"/>
          <w:b w:val="false"/>
          <w:i w:val="false"/>
          <w:color w:val="000000"/>
          <w:sz w:val="28"/>
        </w:rPr>
        <w:t xml:space="preserve">
Перераспределение ----------------- </w:t>
      </w:r>
      <w:r>
        <w:br/>
      </w:r>
      <w:r>
        <w:rPr>
          <w:rFonts w:ascii="Times New Roman"/>
          <w:b w:val="false"/>
          <w:i w:val="false"/>
          <w:color w:val="000000"/>
          <w:sz w:val="28"/>
        </w:rPr>
        <w:t xml:space="preserve">
      7. Несмотря на распределение средств займа и снимаемых процентов, представленных в Таблице, и подчиняющихся условиям параграфа 5 данного Раздела. </w:t>
      </w:r>
      <w:r>
        <w:br/>
      </w:r>
      <w:r>
        <w:rPr>
          <w:rFonts w:ascii="Times New Roman"/>
          <w:b w:val="false"/>
          <w:i w:val="false"/>
          <w:color w:val="000000"/>
          <w:sz w:val="28"/>
        </w:rPr>
        <w:t xml:space="preserve">
      (а) если сумма займа, выделенная по любой Категории, оказывается недостаточной для финансирования всех согласованных расходов по данной Категории, Банк может, известив Заемщика, (i) перераспределить для такой Категории в степени, требуемой для покрытия определенного дефицита, суммы Займа, которые были распределены для другой Категории, но которые по мнению Банка не требуются для других расходов, и (ii) если такое перераспределение не может полностью покрыть рассчитанный дефицит, снизить снимаемый процент применительно к таким расходам, чтобы дальнейшее снятие средств по такой категории могло продолжаться, пока не будут произведены все расходы по данной Категории; </w:t>
      </w:r>
      <w:r>
        <w:br/>
      </w:r>
      <w:r>
        <w:rPr>
          <w:rFonts w:ascii="Times New Roman"/>
          <w:b w:val="false"/>
          <w:i w:val="false"/>
          <w:color w:val="000000"/>
          <w:sz w:val="28"/>
        </w:rPr>
        <w:t xml:space="preserve">
      (Ь) если сумма займа, ранее распределенная на любую Категорию, </w:t>
      </w:r>
    </w:p>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превышает все согласованные расходы по данной Категории, Банк может,</w:t>
      </w:r>
    </w:p>
    <w:p>
      <w:pPr>
        <w:spacing w:after="0"/>
        <w:ind w:left="0"/>
        <w:jc w:val="both"/>
      </w:pPr>
      <w:r>
        <w:rPr>
          <w:rFonts w:ascii="Times New Roman"/>
          <w:b w:val="false"/>
          <w:i w:val="false"/>
          <w:color w:val="000000"/>
          <w:sz w:val="28"/>
        </w:rPr>
        <w:t>уведомив Заемщика, перераспределить такую излишнюю сумму на любую</w:t>
      </w:r>
    </w:p>
    <w:p>
      <w:pPr>
        <w:spacing w:after="0"/>
        <w:ind w:left="0"/>
        <w:jc w:val="both"/>
      </w:pPr>
      <w:r>
        <w:rPr>
          <w:rFonts w:ascii="Times New Roman"/>
          <w:b w:val="false"/>
          <w:i w:val="false"/>
          <w:color w:val="000000"/>
          <w:sz w:val="28"/>
        </w:rPr>
        <w:t>другую Категорию.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Ретроактивное финансирование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 Снятие средств со счета займа может производиться для</w:t>
      </w:r>
    </w:p>
    <w:p>
      <w:pPr>
        <w:spacing w:after="0"/>
        <w:ind w:left="0"/>
        <w:jc w:val="both"/>
      </w:pPr>
      <w:r>
        <w:rPr>
          <w:rFonts w:ascii="Times New Roman"/>
          <w:b w:val="false"/>
          <w:i w:val="false"/>
          <w:color w:val="000000"/>
          <w:sz w:val="28"/>
        </w:rPr>
        <w:t>покрытия допустимых расходов, понесенных в рамках Проекта до даты</w:t>
      </w:r>
    </w:p>
    <w:p>
      <w:pPr>
        <w:spacing w:after="0"/>
        <w:ind w:left="0"/>
        <w:jc w:val="both"/>
      </w:pPr>
      <w:r>
        <w:rPr>
          <w:rFonts w:ascii="Times New Roman"/>
          <w:b w:val="false"/>
          <w:i w:val="false"/>
          <w:color w:val="000000"/>
          <w:sz w:val="28"/>
        </w:rPr>
        <w:t>вступления в силу, но не ранее чем 1 июля, в связи с отбором и</w:t>
      </w:r>
    </w:p>
    <w:p>
      <w:pPr>
        <w:spacing w:after="0"/>
        <w:ind w:left="0"/>
        <w:jc w:val="both"/>
      </w:pPr>
      <w:r>
        <w:rPr>
          <w:rFonts w:ascii="Times New Roman"/>
          <w:b w:val="false"/>
          <w:i w:val="false"/>
          <w:color w:val="000000"/>
          <w:sz w:val="28"/>
        </w:rPr>
        <w:t>наймом консультантов, при условии максимальной суммы, эквивалентной</w:t>
      </w:r>
    </w:p>
    <w:p>
      <w:pPr>
        <w:spacing w:after="0"/>
        <w:ind w:left="0"/>
        <w:jc w:val="both"/>
      </w:pPr>
      <w:r>
        <w:rPr>
          <w:rFonts w:ascii="Times New Roman"/>
          <w:b w:val="false"/>
          <w:i w:val="false"/>
          <w:color w:val="000000"/>
          <w:sz w:val="28"/>
        </w:rPr>
        <w:t>$ 1,500,000.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Дополнение к Приложению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РАСПРЕДЕЛЕНИЕ И СНЯТИЕ СРЕДСТВ ЗАЙМА</w:t>
      </w:r>
    </w:p>
    <w:p>
      <w:pPr>
        <w:spacing w:after="0"/>
        <w:ind w:left="0"/>
        <w:jc w:val="both"/>
      </w:pPr>
      <w:r>
        <w:rPr>
          <w:rFonts w:ascii="Times New Roman"/>
          <w:b w:val="false"/>
          <w:i w:val="false"/>
          <w:color w:val="000000"/>
          <w:sz w:val="28"/>
        </w:rPr>
        <w:t>                     (Проект реабилитации дорог)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КАТЕГОРИЯ           !    ДОЛЯ ФИНАНСИРОВАНИЯ БАНКОМ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 Позиция     !Выделенная сумма!Процент!Основания для снятия со</w:t>
      </w:r>
    </w:p>
    <w:p>
      <w:pPr>
        <w:spacing w:after="0"/>
        <w:ind w:left="0"/>
        <w:jc w:val="both"/>
      </w:pPr>
      <w:r>
        <w:rPr>
          <w:rFonts w:ascii="Times New Roman"/>
          <w:b w:val="false"/>
          <w:i w:val="false"/>
          <w:color w:val="000000"/>
          <w:sz w:val="28"/>
        </w:rPr>
        <w:t>мер!             !      ($)       !       !      счета Займа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Дорожностро-  !  27 000 000    !  75   ! процент от общих расходов*</w:t>
      </w:r>
    </w:p>
    <w:p>
      <w:pPr>
        <w:spacing w:after="0"/>
        <w:ind w:left="0"/>
        <w:jc w:val="both"/>
      </w:pPr>
      <w:r>
        <w:rPr>
          <w:rFonts w:ascii="Times New Roman"/>
          <w:b w:val="false"/>
          <w:i w:val="false"/>
          <w:color w:val="000000"/>
          <w:sz w:val="28"/>
        </w:rPr>
        <w:t>   ительные      !                !------ !-------------------------</w:t>
      </w:r>
    </w:p>
    <w:p>
      <w:pPr>
        <w:spacing w:after="0"/>
        <w:ind w:left="0"/>
        <w:jc w:val="both"/>
      </w:pPr>
      <w:r>
        <w:rPr>
          <w:rFonts w:ascii="Times New Roman"/>
          <w:b w:val="false"/>
          <w:i w:val="false"/>
          <w:color w:val="000000"/>
          <w:sz w:val="28"/>
        </w:rPr>
        <w:t>   работы        !                !       !(54% - в иностранной</w:t>
      </w:r>
    </w:p>
    <w:p>
      <w:pPr>
        <w:spacing w:after="0"/>
        <w:ind w:left="0"/>
        <w:jc w:val="both"/>
      </w:pPr>
      <w:r>
        <w:rPr>
          <w:rFonts w:ascii="Times New Roman"/>
          <w:b w:val="false"/>
          <w:i w:val="false"/>
          <w:color w:val="000000"/>
          <w:sz w:val="28"/>
        </w:rPr>
        <w:t>                 !                !       !валюте, 24% - в местной</w:t>
      </w:r>
    </w:p>
    <w:p>
      <w:pPr>
        <w:spacing w:after="0"/>
        <w:ind w:left="0"/>
        <w:jc w:val="both"/>
      </w:pPr>
      <w:r>
        <w:rPr>
          <w:rFonts w:ascii="Times New Roman"/>
          <w:b w:val="false"/>
          <w:i w:val="false"/>
          <w:color w:val="000000"/>
          <w:sz w:val="28"/>
        </w:rPr>
        <w:t>                 !                !       !валюте)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Оборудование  !   5 500 000    !  100  !   в иностранной валюте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Консультацион-!   4 800 000    !  100  !доля в иностранной валюте</w:t>
      </w:r>
    </w:p>
    <w:p>
      <w:pPr>
        <w:spacing w:after="0"/>
        <w:ind w:left="0"/>
        <w:jc w:val="both"/>
      </w:pPr>
      <w:r>
        <w:rPr>
          <w:rFonts w:ascii="Times New Roman"/>
          <w:b w:val="false"/>
          <w:i w:val="false"/>
          <w:color w:val="000000"/>
          <w:sz w:val="28"/>
        </w:rPr>
        <w:t>   ные услуги    !                !-------!-------------------------</w:t>
      </w:r>
    </w:p>
    <w:p>
      <w:pPr>
        <w:spacing w:after="0"/>
        <w:ind w:left="0"/>
        <w:jc w:val="both"/>
      </w:pPr>
      <w:r>
        <w:rPr>
          <w:rFonts w:ascii="Times New Roman"/>
          <w:b w:val="false"/>
          <w:i w:val="false"/>
          <w:color w:val="000000"/>
          <w:sz w:val="28"/>
        </w:rPr>
        <w:t>                 !                !  79   !доля в местной валюте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Проценты и    !   6 200 000    !  100  !процент от сумм</w:t>
      </w:r>
    </w:p>
    <w:p>
      <w:pPr>
        <w:spacing w:after="0"/>
        <w:ind w:left="0"/>
        <w:jc w:val="both"/>
      </w:pPr>
      <w:r>
        <w:rPr>
          <w:rFonts w:ascii="Times New Roman"/>
          <w:b w:val="false"/>
          <w:i w:val="false"/>
          <w:color w:val="000000"/>
          <w:sz w:val="28"/>
        </w:rPr>
        <w:t>   комиссионный  !                !       !подлежащих к оплате</w:t>
      </w:r>
    </w:p>
    <w:p>
      <w:pPr>
        <w:spacing w:after="0"/>
        <w:ind w:left="0"/>
        <w:jc w:val="both"/>
      </w:pPr>
      <w:r>
        <w:rPr>
          <w:rFonts w:ascii="Times New Roman"/>
          <w:b w:val="false"/>
          <w:i w:val="false"/>
          <w:color w:val="000000"/>
          <w:sz w:val="28"/>
        </w:rPr>
        <w:t>   сбор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Нераспределено!   6 500 000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ИТОГО:        !  50 000 000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*Сноска. Освобождается от местных налогов.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Закупки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только иначе не согласовано с Банком, процедуры, на которые делаются ссылки в последующих параграфах настоящего Приложения, будут применятся при закупках товаров и услуг, подлежащих финансированию из средств займа. Термин "услуги" в настоящем Приложении не включает консультационные услуги. </w:t>
      </w:r>
      <w:r>
        <w:br/>
      </w:r>
      <w:r>
        <w:rPr>
          <w:rFonts w:ascii="Times New Roman"/>
          <w:b w:val="false"/>
          <w:i w:val="false"/>
          <w:color w:val="000000"/>
          <w:sz w:val="28"/>
        </w:rPr>
        <w:t xml:space="preserve">
      2. Закупки товаров и услуг подпадают под действие положений "Руководства по закупкам в рамках займов Азиатского Банка Развития", дополняемого время от времени, пересмотренного в январе 1995, которое было предоставлено Заемщику. </w:t>
      </w:r>
      <w:r>
        <w:br/>
      </w:r>
      <w:r>
        <w:rPr>
          <w:rFonts w:ascii="Times New Roman"/>
          <w:b w:val="false"/>
          <w:i w:val="false"/>
          <w:color w:val="000000"/>
          <w:sz w:val="28"/>
        </w:rPr>
        <w:t xml:space="preserve">
      3. Закупки товаров и услуг осуществляются без каких-либо ограничений по отношению или с предпочтением к какому-либо определенному поставщику или подрядчику, или определенному классу поставщиков или подрядчиков, если только иное не предусмотрено в параграфе 5 ниже. </w:t>
      </w:r>
      <w:r>
        <w:br/>
      </w:r>
      <w:r>
        <w:rPr>
          <w:rFonts w:ascii="Times New Roman"/>
          <w:b w:val="false"/>
          <w:i w:val="false"/>
          <w:color w:val="000000"/>
          <w:sz w:val="28"/>
        </w:rPr>
        <w:t xml:space="preserve">
      4. (а) Каждый контракт на работы по восстановлению дороги и контракт на поставкх оборудования будут присуждать рассмотреть соответствие условиям данного Соглашения о займе на основании между народных конкурсных торгов, как описано в Главе II Руководства по закупкам. Участники конкурсных торгов по контрактам на работы должны быть предварительно отобраны до участия в торгах. </w:t>
      </w:r>
      <w:r>
        <w:br/>
      </w:r>
      <w:r>
        <w:rPr>
          <w:rFonts w:ascii="Times New Roman"/>
          <w:b w:val="false"/>
          <w:i w:val="false"/>
          <w:color w:val="000000"/>
          <w:sz w:val="28"/>
        </w:rPr>
        <w:t xml:space="preserve">
      (Ь) По контрактам, присуждаемым на основе международных конкурсных торгов, Банку предоставляется Общее извещение о закупках как можно быстрее и в любом случае не позднее, чем за 90 дней до опубликования или первого предотборочного приглашения, или первого приглашения к участию в конкурсных торгах по Проекту (которое Банк опубликует отдельно) в такой форме, с такими подробностями, и с содержанием такой информации, которую Банк запросит обоснованно. Банк ежегодно обеспечивается необходимой информацией для обновления такого Общего извещения о закупках, как только потребуется закупить какие-либо товары или работы на основе международных конкурсных торгов. </w:t>
      </w:r>
      <w:r>
        <w:br/>
      </w:r>
      <w:r>
        <w:rPr>
          <w:rFonts w:ascii="Times New Roman"/>
          <w:b w:val="false"/>
          <w:i w:val="false"/>
          <w:color w:val="000000"/>
          <w:sz w:val="28"/>
        </w:rPr>
        <w:t xml:space="preserve">
      (с) По контрактам, присуждаемым на основании международных конкурсных торгов, действия по закупкам подлежат проверке Банком и в соответствии с процедурами, изложенными в Главе IV Руководства по закупкам. Каждый проект предотборочного приглашения и проект приглашения на международные конкурсные торги, представляемый в Банк для утверждения согласно таким процедурам, поступает в Банк по крайней мере за 42 дня до опубликования и содержит такую информацию, чтобы Банк мог организовать отдельную публикацию такого приглашения. </w:t>
      </w:r>
      <w:r>
        <w:br/>
      </w:r>
      <w:r>
        <w:rPr>
          <w:rFonts w:ascii="Times New Roman"/>
          <w:b w:val="false"/>
          <w:i w:val="false"/>
          <w:color w:val="000000"/>
          <w:sz w:val="28"/>
        </w:rPr>
        <w:t xml:space="preserve">
      5. При сравнении местных конкурсных предложений с иностранными по системе международных конкурсных торгов могут быть предусмотрены пределы предпочтений по выбору Заемщика и в соответствии с положениями Дополнения к настоящему Приложению на товары, произведенные в Казахстане, при условии, что участник торгов, предлагающий такие товары, подтвердит к удовлетворению Заемщика и Банка, что добавленная стоимость составляет по крайней мере 20% цены франко-завод на такие товары, указанной в конкурсном предложении. </w:t>
      </w:r>
      <w:r>
        <w:br/>
      </w:r>
      <w:r>
        <w:rPr>
          <w:rFonts w:ascii="Times New Roman"/>
          <w:b w:val="false"/>
          <w:i w:val="false"/>
          <w:color w:val="000000"/>
          <w:sz w:val="28"/>
        </w:rPr>
        <w:t xml:space="preserve">
      6. Работы по обслуживанию дороги, подлежащие финансированию Заемщиком, расчетная стоимость которых эквивалентна $ 13,500,000, будут выполняться Агентством по выполнению проекта на основе действующего 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Дополнение к Приложению 4 </w:t>
      </w:r>
      <w:r>
        <w:br/>
      </w:r>
      <w:r>
        <w:rPr>
          <w:rFonts w:ascii="Times New Roman"/>
          <w:b w:val="false"/>
          <w:i w:val="false"/>
          <w:color w:val="000000"/>
          <w:sz w:val="28"/>
        </w:rPr>
        <w:t xml:space="preserve">
                               (Стр.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Предпочтение для товаров, произведенных внутри страны </w:t>
      </w:r>
      <w:r>
        <w:br/>
      </w:r>
      <w:r>
        <w:rPr>
          <w:rFonts w:ascii="Times New Roman"/>
          <w:b w:val="false"/>
          <w:i w:val="false"/>
          <w:color w:val="000000"/>
          <w:sz w:val="28"/>
        </w:rPr>
        <w:t xml:space="preserve">
        ----------------------------------------------------- </w:t>
      </w:r>
      <w:r>
        <w:br/>
      </w:r>
      <w:r>
        <w:rPr>
          <w:rFonts w:ascii="Times New Roman"/>
          <w:b w:val="false"/>
          <w:i w:val="false"/>
          <w:color w:val="000000"/>
          <w:sz w:val="28"/>
        </w:rPr>
        <w:t xml:space="preserve">
      1. При закупке товаров посредством международных конкурсных торгов, на товары, изготовленные в стране Заемщика, устанавливаются пределы предпочтения в соответствии со следующими положениями, при условии, что участник торгов подтвердит к удовлетворению Заемщика и Банка, что добавленная стоимость составляет по крайней мере 20% от цены франко-завод, указанной в конкурсном предложении. </w:t>
      </w:r>
      <w:r>
        <w:br/>
      </w:r>
      <w:r>
        <w:rPr>
          <w:rFonts w:ascii="Times New Roman"/>
          <w:b w:val="false"/>
          <w:i w:val="false"/>
          <w:color w:val="000000"/>
          <w:sz w:val="28"/>
        </w:rPr>
        <w:t xml:space="preserve">
      (а) Для применения предпочтения для товаров, произведенных внутри страны, все отвечающие условиям конкурсные предложения сначала классифицируются по следующим трем категориям: </w:t>
      </w:r>
      <w:r>
        <w:br/>
      </w:r>
      <w:r>
        <w:rPr>
          <w:rFonts w:ascii="Times New Roman"/>
          <w:b w:val="false"/>
          <w:i w:val="false"/>
          <w:color w:val="000000"/>
          <w:sz w:val="28"/>
        </w:rPr>
        <w:t xml:space="preserve">
      (i) Категория I: конкурсные предложения на товары, изготовленные в стране Заемщика, которые отвечают требованию минимальной добавленной стоимости; </w:t>
      </w:r>
      <w:r>
        <w:br/>
      </w:r>
      <w:r>
        <w:rPr>
          <w:rFonts w:ascii="Times New Roman"/>
          <w:b w:val="false"/>
          <w:i w:val="false"/>
          <w:color w:val="000000"/>
          <w:sz w:val="28"/>
        </w:rPr>
        <w:t xml:space="preserve">
      (ii) Категория II: конкурсные предложения на другие товары, изготовленные в стране Заемщика; </w:t>
      </w:r>
      <w:r>
        <w:br/>
      </w:r>
      <w:r>
        <w:rPr>
          <w:rFonts w:ascii="Times New Roman"/>
          <w:b w:val="false"/>
          <w:i w:val="false"/>
          <w:color w:val="000000"/>
          <w:sz w:val="28"/>
        </w:rPr>
        <w:t xml:space="preserve">
      (iii) Категория III: конкурсные предложения, предлагающие импортированные товары. </w:t>
      </w:r>
      <w:r>
        <w:br/>
      </w:r>
      <w:r>
        <w:rPr>
          <w:rFonts w:ascii="Times New Roman"/>
          <w:b w:val="false"/>
          <w:i w:val="false"/>
          <w:color w:val="000000"/>
          <w:sz w:val="28"/>
        </w:rPr>
        <w:t xml:space="preserve">
      (b) Конкурсное предложение с самой низкой ценой по каждой категории затем определяется при сравнении всех цен внутри каждой Категории, без учета таможенных пошлин и прочих налогов на импорт, налагаемых в связи с ввозом, налогов с продажи и подобных налогов, налагаемых в связи с продажей или доставкой товаров по условиям конкурсного предложения. </w:t>
      </w:r>
      <w:r>
        <w:br/>
      </w:r>
      <w:r>
        <w:rPr>
          <w:rFonts w:ascii="Times New Roman"/>
          <w:b w:val="false"/>
          <w:i w:val="false"/>
          <w:color w:val="000000"/>
          <w:sz w:val="28"/>
        </w:rPr>
        <w:t xml:space="preserve">
      (с) Такие конкурсные предложения с самой низкой ценой далее сравниваются друг с другом, и если в результате такого сравнения цена по Категории I или по Категории II оказывается самой низкой, то она выбирается для заключения контракта. </w:t>
      </w:r>
      <w:r>
        <w:br/>
      </w:r>
      <w:r>
        <w:rPr>
          <w:rFonts w:ascii="Times New Roman"/>
          <w:b w:val="false"/>
          <w:i w:val="false"/>
          <w:color w:val="000000"/>
          <w:sz w:val="28"/>
        </w:rPr>
        <w:t xml:space="preserve">
      (d) Если, однако, в результате сравнения по подпараграфу (с) выше, самая низкая цена оказывается по категории III, то она далее сравнивается с конкурсным предложением с самой низкой ценой из Категории I. Только с целью дальнейшего сравнения производится корректировка самой низкой цены по Категории III в сторону увеличения путем прибавления либо: </w:t>
      </w:r>
      <w:r>
        <w:br/>
      </w:r>
      <w:r>
        <w:rPr>
          <w:rFonts w:ascii="Times New Roman"/>
          <w:b w:val="false"/>
          <w:i w:val="false"/>
          <w:color w:val="000000"/>
          <w:sz w:val="28"/>
        </w:rPr>
        <w:t xml:space="preserve">
      (i) суммы таможенных пошлин и других налогов на импорт, которые импортер, неосвобожденный от уплаты, должен платить за ввоз товаров, предлагаемых по категории III: или </w:t>
      </w:r>
      <w:r>
        <w:br/>
      </w:r>
      <w:r>
        <w:rPr>
          <w:rFonts w:ascii="Times New Roman"/>
          <w:b w:val="false"/>
          <w:i w:val="false"/>
          <w:color w:val="000000"/>
          <w:sz w:val="28"/>
        </w:rPr>
        <w:t>
 </w:t>
      </w:r>
    </w:p>
    <w:bookmarkEnd w:id="5"/>
    <w:bookmarkStart w:name="z20" w:id="6"/>
    <w:p>
      <w:pPr>
        <w:spacing w:after="0"/>
        <w:ind w:left="0"/>
        <w:jc w:val="both"/>
      </w:pPr>
      <w:r>
        <w:rPr>
          <w:rFonts w:ascii="Times New Roman"/>
          <w:b w:val="false"/>
          <w:i w:val="false"/>
          <w:color w:val="000000"/>
          <w:sz w:val="28"/>
        </w:rPr>
        <w:t>
                                        Дополнение к Приложению 4</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 15% цены CIF конкурсного предложения на такие товары, если таможенные пошлины и налоги на импорт, о которых говорилось в пункте (i) выше, превышают 15% цены CIF конкурсного предложения. </w:t>
      </w:r>
      <w:r>
        <w:br/>
      </w:r>
      <w:r>
        <w:rPr>
          <w:rFonts w:ascii="Times New Roman"/>
          <w:b w:val="false"/>
          <w:i w:val="false"/>
          <w:color w:val="000000"/>
          <w:sz w:val="28"/>
        </w:rPr>
        <w:t xml:space="preserve">
      Если, после такого сравнения, конкурсное предложение из Категории I имеет наименьшую цену, то оно выбирается для присуждения контракта: в противном случае контракт присуждается конкурсному предложению с наименьшей ценой из Категории III. </w:t>
      </w:r>
      <w:r>
        <w:br/>
      </w:r>
      <w:r>
        <w:rPr>
          <w:rFonts w:ascii="Times New Roman"/>
          <w:b w:val="false"/>
          <w:i w:val="false"/>
          <w:color w:val="000000"/>
          <w:sz w:val="28"/>
        </w:rPr>
        <w:t xml:space="preserve">
      2. Участники торгов, претендующие на получение предпочтения, должны представить необходимую информацию для установления права на предпочтение, включая минимальную добавленную стоимость. </w:t>
      </w:r>
      <w:r>
        <w:br/>
      </w:r>
      <w:r>
        <w:rPr>
          <w:rFonts w:ascii="Times New Roman"/>
          <w:b w:val="false"/>
          <w:i w:val="false"/>
          <w:color w:val="000000"/>
          <w:sz w:val="28"/>
        </w:rPr>
        <w:t xml:space="preserve">
      3. Документы для торгов должны содержать ясное описание </w:t>
      </w:r>
    </w:p>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предоставляемого предпочтения, информацию, необходимую для</w:t>
      </w:r>
    </w:p>
    <w:p>
      <w:pPr>
        <w:spacing w:after="0"/>
        <w:ind w:left="0"/>
        <w:jc w:val="both"/>
      </w:pPr>
      <w:r>
        <w:rPr>
          <w:rFonts w:ascii="Times New Roman"/>
          <w:b w:val="false"/>
          <w:i w:val="false"/>
          <w:color w:val="000000"/>
          <w:sz w:val="28"/>
        </w:rPr>
        <w:t>установления права данного конкурсного предложения на предпочтение,</w:t>
      </w:r>
    </w:p>
    <w:p>
      <w:pPr>
        <w:spacing w:after="0"/>
        <w:ind w:left="0"/>
        <w:jc w:val="both"/>
      </w:pPr>
      <w:r>
        <w:rPr>
          <w:rFonts w:ascii="Times New Roman"/>
          <w:b w:val="false"/>
          <w:i w:val="false"/>
          <w:color w:val="000000"/>
          <w:sz w:val="28"/>
        </w:rPr>
        <w:t>и процедуры, которыми следует руководствоваться при сравнении</w:t>
      </w:r>
    </w:p>
    <w:p>
      <w:pPr>
        <w:spacing w:after="0"/>
        <w:ind w:left="0"/>
        <w:jc w:val="both"/>
      </w:pPr>
      <w:r>
        <w:rPr>
          <w:rFonts w:ascii="Times New Roman"/>
          <w:b w:val="false"/>
          <w:i w:val="false"/>
          <w:color w:val="000000"/>
          <w:sz w:val="28"/>
        </w:rPr>
        <w:t>предлагаемых цен, т.е. все как было описано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w:t>
      </w:r>
    </w:p>
    <w:p>
      <w:pPr>
        <w:spacing w:after="0"/>
        <w:ind w:left="0"/>
        <w:jc w:val="both"/>
      </w:pPr>
      <w:r>
        <w:rPr>
          <w:rFonts w:ascii="Times New Roman"/>
          <w:b w:val="false"/>
          <w:i w:val="false"/>
          <w:color w:val="000000"/>
          <w:sz w:val="28"/>
        </w:rPr>
        <w:t>                            Консультанты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Услуги консультантов используются при выполнении Проекта, в</w:t>
      </w:r>
    </w:p>
    <w:p>
      <w:pPr>
        <w:spacing w:after="0"/>
        <w:ind w:left="0"/>
        <w:jc w:val="both"/>
      </w:pPr>
      <w:r>
        <w:rPr>
          <w:rFonts w:ascii="Times New Roman"/>
          <w:b w:val="false"/>
          <w:i w:val="false"/>
          <w:color w:val="000000"/>
          <w:sz w:val="28"/>
        </w:rPr>
        <w:t>частности в отношении:</w:t>
      </w:r>
    </w:p>
    <w:p>
      <w:pPr>
        <w:spacing w:after="0"/>
        <w:ind w:left="0"/>
        <w:jc w:val="both"/>
      </w:pPr>
      <w:r>
        <w:rPr>
          <w:rFonts w:ascii="Times New Roman"/>
          <w:b w:val="false"/>
          <w:i w:val="false"/>
          <w:color w:val="000000"/>
          <w:sz w:val="28"/>
        </w:rPr>
        <w:t>     (а) детального проектирования;</w:t>
      </w:r>
    </w:p>
    <w:p>
      <w:pPr>
        <w:spacing w:after="0"/>
        <w:ind w:left="0"/>
        <w:jc w:val="both"/>
      </w:pPr>
      <w:r>
        <w:rPr>
          <w:rFonts w:ascii="Times New Roman"/>
          <w:b w:val="false"/>
          <w:i w:val="false"/>
          <w:color w:val="000000"/>
          <w:sz w:val="28"/>
        </w:rPr>
        <w:t>     (Ь) наблюдения за строительством;</w:t>
      </w:r>
    </w:p>
    <w:p>
      <w:pPr>
        <w:spacing w:after="0"/>
        <w:ind w:left="0"/>
        <w:jc w:val="both"/>
      </w:pPr>
      <w:r>
        <w:rPr>
          <w:rFonts w:ascii="Times New Roman"/>
          <w:b w:val="false"/>
          <w:i w:val="false"/>
          <w:color w:val="000000"/>
          <w:sz w:val="28"/>
        </w:rPr>
        <w:t>     (с) помощи при обслуживании дороги; и</w:t>
      </w:r>
    </w:p>
    <w:p>
      <w:pPr>
        <w:spacing w:after="0"/>
        <w:ind w:left="0"/>
        <w:jc w:val="both"/>
      </w:pPr>
      <w:r>
        <w:rPr>
          <w:rFonts w:ascii="Times New Roman"/>
          <w:b w:val="false"/>
          <w:i w:val="false"/>
          <w:color w:val="000000"/>
          <w:sz w:val="28"/>
        </w:rPr>
        <w:t>     (d) контроля и оценки прибыли.</w:t>
      </w:r>
    </w:p>
    <w:p>
      <w:pPr>
        <w:spacing w:after="0"/>
        <w:ind w:left="0"/>
        <w:jc w:val="both"/>
      </w:pPr>
      <w:r>
        <w:rPr>
          <w:rFonts w:ascii="Times New Roman"/>
          <w:b w:val="false"/>
          <w:i w:val="false"/>
          <w:color w:val="000000"/>
          <w:sz w:val="28"/>
        </w:rPr>
        <w:t>     Договорные условия консультантов определяются по соглашению</w:t>
      </w:r>
    </w:p>
    <w:p>
      <w:pPr>
        <w:spacing w:after="0"/>
        <w:ind w:left="0"/>
        <w:jc w:val="both"/>
      </w:pPr>
      <w:r>
        <w:rPr>
          <w:rFonts w:ascii="Times New Roman"/>
          <w:b w:val="false"/>
          <w:i w:val="false"/>
          <w:color w:val="000000"/>
          <w:sz w:val="28"/>
        </w:rPr>
        <w:t>между Заемщиком и 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Отбор, найм и услуги консультантов подчиняются положениям данного Приложения и положениям "Руководства по использованию консультантов Азиатским Банком Развития и его заемщиками" за апрель 1979 г., дополняемому время от времени, которое было предоставлено Заемщику. </w:t>
      </w:r>
      <w:r>
        <w:br/>
      </w:r>
      <w:r>
        <w:rPr>
          <w:rFonts w:ascii="Times New Roman"/>
          <w:b w:val="false"/>
          <w:i w:val="false"/>
          <w:color w:val="000000"/>
          <w:sz w:val="28"/>
        </w:rPr>
        <w:t xml:space="preserve">
      3. Консультанты будут отбираться и наниматься Заемщиком в соответствии со следующими процедурами. </w:t>
      </w:r>
      <w:r>
        <w:br/>
      </w:r>
      <w:r>
        <w:rPr>
          <w:rFonts w:ascii="Times New Roman"/>
          <w:b w:val="false"/>
          <w:i w:val="false"/>
          <w:color w:val="000000"/>
          <w:sz w:val="28"/>
        </w:rPr>
        <w:t xml:space="preserve">
      (а) Приглашение представить предложения. Приглашение представить предложения и все сопутствующие документы утверждаются Банком до их публикации. С этой целью три копии проекта приглашения к внесению предложений, список приглашаемых консультантов, предлагаемые критерии оценки предложений и другие сопутствующие документы представляются в Банк. Период по крайней мере в 45 дней предоставляется для внесения предложений. Копия окончательного приглашения вместе со всеми сопутствующими документами предоставляется Банку для информации сразу после выпуска. </w:t>
      </w:r>
      <w:r>
        <w:br/>
      </w:r>
      <w:r>
        <w:rPr>
          <w:rFonts w:ascii="Times New Roman"/>
          <w:b w:val="false"/>
          <w:i w:val="false"/>
          <w:color w:val="000000"/>
          <w:sz w:val="28"/>
        </w:rPr>
        <w:t xml:space="preserve">
      (Ь) Проект контракта. Проект контракта с консультантами должен быть предоставлен в Банк для одобрения достаточно задолго до начала оценки предложений. </w:t>
      </w:r>
      <w:r>
        <w:br/>
      </w:r>
      <w:r>
        <w:rPr>
          <w:rFonts w:ascii="Times New Roman"/>
          <w:b w:val="false"/>
          <w:i w:val="false"/>
          <w:color w:val="000000"/>
          <w:sz w:val="28"/>
        </w:rPr>
        <w:t xml:space="preserve">
      (с) Предложения для отбора. После оценки полученных предложений и до начала переговоров с консультантами, выбранными для переговоров, должно быть получено одобрение сделанного выбора от Банка. С этой целью Банку сразу после оценки предложений предоставляются три экземпляра (i) оценки предложений (вместе с одним комплектом каждого предложения, не предоставленного ранее Банку); (ii) обоснование выбора. </w:t>
      </w:r>
      <w:r>
        <w:br/>
      </w:r>
      <w:r>
        <w:rPr>
          <w:rFonts w:ascii="Times New Roman"/>
          <w:b w:val="false"/>
          <w:i w:val="false"/>
          <w:color w:val="000000"/>
          <w:sz w:val="28"/>
        </w:rPr>
        <w:t xml:space="preserve">
      (d) Исполнение контракта. После завершения переговоров, но до подписания контракта. Банку предоставляются (i) обговоренный контракт для утверждения, и (ii) оценка предложений. Сразу после подписания контракта Банку предоставляются три копии подписанного </w:t>
      </w:r>
    </w:p>
    <w:bookmarkStart w:name="z2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контракта. Если какое-либо существенное дополнение к контракту</w:t>
      </w:r>
    </w:p>
    <w:p>
      <w:pPr>
        <w:spacing w:after="0"/>
        <w:ind w:left="0"/>
        <w:jc w:val="both"/>
      </w:pPr>
      <w:r>
        <w:rPr>
          <w:rFonts w:ascii="Times New Roman"/>
          <w:b w:val="false"/>
          <w:i w:val="false"/>
          <w:color w:val="000000"/>
          <w:sz w:val="28"/>
        </w:rPr>
        <w:t>предлагается после его парафирования, предлагаемые изменения</w:t>
      </w:r>
    </w:p>
    <w:p>
      <w:pPr>
        <w:spacing w:after="0"/>
        <w:ind w:left="0"/>
        <w:jc w:val="both"/>
      </w:pPr>
      <w:r>
        <w:rPr>
          <w:rFonts w:ascii="Times New Roman"/>
          <w:b w:val="false"/>
          <w:i w:val="false"/>
          <w:color w:val="000000"/>
          <w:sz w:val="28"/>
        </w:rPr>
        <w:t>предоставляются Банку для предварительного одобрения.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w:t>
      </w:r>
    </w:p>
    <w:p>
      <w:pPr>
        <w:spacing w:after="0"/>
        <w:ind w:left="0"/>
        <w:jc w:val="both"/>
      </w:pPr>
      <w:r>
        <w:rPr>
          <w:rFonts w:ascii="Times New Roman"/>
          <w:b w:val="false"/>
          <w:i w:val="false"/>
          <w:color w:val="000000"/>
          <w:sz w:val="28"/>
        </w:rPr>
        <w:t>                   Выполнение Проекта и действие</w:t>
      </w:r>
    </w:p>
    <w:p>
      <w:pPr>
        <w:spacing w:after="0"/>
        <w:ind w:left="0"/>
        <w:jc w:val="both"/>
      </w:pPr>
      <w:r>
        <w:rPr>
          <w:rFonts w:ascii="Times New Roman"/>
          <w:b w:val="false"/>
          <w:i w:val="false"/>
          <w:color w:val="000000"/>
          <w:sz w:val="28"/>
        </w:rPr>
        <w:t>                оборудования Проекта; прочие вопросы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 МЕРОПРИЯТИЯ ПО ВЫПОЛНЕНИЮ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 Выполнение Проекта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 Группа управления реализацией проект (РIU), основанное при Департаменте дорог, будет отвечать эа ежедневное выполнение Проекта и обеспечивать необходимый контакт между ДД, подрядчиками, поставщиками и Банком. Управляющий Проектом, назначаемый ДД, будет выступать в качестве руководителя РIU, и должен в любое время иметь поддержку достаточного количества квалифицированных дорожных инженеров, инженеров по материально-техническому снабжению и грунтам, инженеров по мостам и сопутствующих финансовых и других служащих. </w:t>
      </w:r>
      <w:r>
        <w:br/>
      </w:r>
      <w:r>
        <w:rPr>
          <w:rFonts w:ascii="Times New Roman"/>
          <w:b w:val="false"/>
          <w:i w:val="false"/>
          <w:color w:val="000000"/>
          <w:sz w:val="28"/>
        </w:rPr>
        <w:t xml:space="preserve">
      (Ь) Заемщик до 31 марта 1997 г. должен основать соответственно укомплектованное персоналом Управление по осуществлению эксплуатации (МIU), возглавляемое Управляющим по эксплуатации, для выполнения мероприятий по эксплуатации в рамках Проекта и для помощи PIU в повседневном выполнении Проекта. </w:t>
      </w:r>
      <w:r>
        <w:br/>
      </w:r>
      <w:r>
        <w:rPr>
          <w:rFonts w:ascii="Times New Roman"/>
          <w:b w:val="false"/>
          <w:i w:val="false"/>
          <w:color w:val="000000"/>
          <w:sz w:val="28"/>
        </w:rPr>
        <w:t xml:space="preserve">
      (с) Заемщик должен обеспечить, чтобы PIU и MIU были соответственно укомплектованы персоналом в течение всего периода выполнения Проекта, и чтобы им помогали консультанты, которые должны быть наняты для детального проектирования, наблюдения за строительством и помощи в обслуживании и эксплуатации дороги. </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В. Наблюдательный Комитет Проекта</w:t>
      </w:r>
    </w:p>
    <w:bookmarkEnd w:id="9"/>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Наблюдательный комитет Проекта (НКП), основанный Минтрансом, должен существовать в течение периода выполнения Проекта и будет (i) наблюдать и координировать все мероприятия по Проекту, включая контакт между агентствами, вовлеченными в выполнение Проекта, и секторальные реформы, согласованные с Банком: (ii) рассматривать, состояние выполнения Проекта: (iii) отслеживать достигнутый прогресс и разрешать возникшие трудности: (iv) служить в качестве собрания для обсуждения и рассмотрения влияния Проекта на развитие региона: НКП будет воглавляться Министром транспорта и коммуникаций, или его представителем, и его члены будут включать Директора ДД, Управляющего Проекта и представителей от КИИК и Минэкономики, НКП </w:t>
      </w:r>
    </w:p>
    <w:bookmarkEnd w:id="10"/>
    <w:bookmarkStart w:name="z2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должен собираться по крайней мере дважды в год, и более часто, если</w:t>
      </w:r>
    </w:p>
    <w:p>
      <w:pPr>
        <w:spacing w:after="0"/>
        <w:ind w:left="0"/>
        <w:jc w:val="both"/>
      </w:pPr>
      <w:r>
        <w:rPr>
          <w:rFonts w:ascii="Times New Roman"/>
          <w:b w:val="false"/>
          <w:i w:val="false"/>
          <w:color w:val="000000"/>
          <w:sz w:val="28"/>
        </w:rPr>
        <w:t>потребуется.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II. ВОЗМЕЩЕНИЕ ИЗДЕРЖЕК ПРОИЗВОДСТВА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Заемщик до 30 июня 1998, учитывая рекомендации консультантов</w:t>
      </w:r>
    </w:p>
    <w:p>
      <w:pPr>
        <w:spacing w:after="0"/>
        <w:ind w:left="0"/>
        <w:jc w:val="both"/>
      </w:pPr>
      <w:r>
        <w:rPr>
          <w:rFonts w:ascii="Times New Roman"/>
          <w:b w:val="false"/>
          <w:i w:val="false"/>
          <w:color w:val="000000"/>
          <w:sz w:val="28"/>
        </w:rPr>
        <w:t>по технической помощи, примет соответствующие меры для</w:t>
      </w:r>
    </w:p>
    <w:p>
      <w:pPr>
        <w:spacing w:after="0"/>
        <w:ind w:left="0"/>
        <w:jc w:val="both"/>
      </w:pPr>
      <w:r>
        <w:rPr>
          <w:rFonts w:ascii="Times New Roman"/>
          <w:b w:val="false"/>
          <w:i w:val="false"/>
          <w:color w:val="000000"/>
          <w:sz w:val="28"/>
        </w:rPr>
        <w:t>усовершенствования возмещения издержек производства пользователями</w:t>
      </w:r>
    </w:p>
    <w:p>
      <w:pPr>
        <w:spacing w:after="0"/>
        <w:ind w:left="0"/>
        <w:jc w:val="both"/>
      </w:pPr>
      <w:r>
        <w:rPr>
          <w:rFonts w:ascii="Times New Roman"/>
          <w:b w:val="false"/>
          <w:i w:val="false"/>
          <w:color w:val="000000"/>
          <w:sz w:val="28"/>
        </w:rPr>
        <w:t>дороги.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III. ДРУГИЕ ВОПРОСЫ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 Контроль за прибылью и ее оценка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Заемщик с помощью консультантов, которые будут наняты в рамках Проекта, (а) создаст систему контроля за прибылью и ее оценки для регистрации основных данных, включая данные по дорожному движению, и сбор статистических данных для контроля за прибылью по </w:t>
      </w:r>
    </w:p>
    <w:bookmarkStart w:name="z2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Проекту: и (Ь) обяжет ДД оценивать прибыль от Проекта,</w:t>
      </w:r>
    </w:p>
    <w:p>
      <w:pPr>
        <w:spacing w:after="0"/>
        <w:ind w:left="0"/>
        <w:jc w:val="both"/>
      </w:pPr>
      <w:r>
        <w:rPr>
          <w:rFonts w:ascii="Times New Roman"/>
          <w:b w:val="false"/>
          <w:i w:val="false"/>
          <w:color w:val="000000"/>
          <w:sz w:val="28"/>
        </w:rPr>
        <w:t>контролировать и отчитываться по физическим, финансовым,</w:t>
      </w:r>
    </w:p>
    <w:p>
      <w:pPr>
        <w:spacing w:after="0"/>
        <w:ind w:left="0"/>
        <w:jc w:val="both"/>
      </w:pPr>
      <w:r>
        <w:rPr>
          <w:rFonts w:ascii="Times New Roman"/>
          <w:b w:val="false"/>
          <w:i w:val="false"/>
          <w:color w:val="000000"/>
          <w:sz w:val="28"/>
        </w:rPr>
        <w:t>экономическим и социальным аспектам Проекта в ходе выполнения</w:t>
      </w:r>
    </w:p>
    <w:p>
      <w:pPr>
        <w:spacing w:after="0"/>
        <w:ind w:left="0"/>
        <w:jc w:val="both"/>
      </w:pPr>
      <w:r>
        <w:rPr>
          <w:rFonts w:ascii="Times New Roman"/>
          <w:b w:val="false"/>
          <w:i w:val="false"/>
          <w:color w:val="000000"/>
          <w:sz w:val="28"/>
        </w:rPr>
        <w:t>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Промежуточная проверка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Заемщик и Банк проведут промежуточную проверку Проекта в</w:t>
      </w:r>
    </w:p>
    <w:p>
      <w:pPr>
        <w:spacing w:after="0"/>
        <w:ind w:left="0"/>
        <w:jc w:val="both"/>
      </w:pPr>
      <w:r>
        <w:rPr>
          <w:rFonts w:ascii="Times New Roman"/>
          <w:b w:val="false"/>
          <w:i w:val="false"/>
          <w:color w:val="000000"/>
          <w:sz w:val="28"/>
        </w:rPr>
        <w:t>1998 г. Основными целями проверки будут:</w:t>
      </w:r>
    </w:p>
    <w:p>
      <w:pPr>
        <w:spacing w:after="0"/>
        <w:ind w:left="0"/>
        <w:jc w:val="both"/>
      </w:pPr>
      <w:r>
        <w:rPr>
          <w:rFonts w:ascii="Times New Roman"/>
          <w:b w:val="false"/>
          <w:i w:val="false"/>
          <w:color w:val="000000"/>
          <w:sz w:val="28"/>
        </w:rPr>
        <w:t>     (а) рассмотреть прогресс, достигнутый Заемщиком в выполнении</w:t>
      </w:r>
    </w:p>
    <w:p>
      <w:pPr>
        <w:spacing w:after="0"/>
        <w:ind w:left="0"/>
        <w:jc w:val="both"/>
      </w:pPr>
      <w:r>
        <w:rPr>
          <w:rFonts w:ascii="Times New Roman"/>
          <w:b w:val="false"/>
          <w:i w:val="false"/>
          <w:color w:val="000000"/>
          <w:sz w:val="28"/>
        </w:rPr>
        <w:t>секторальных реформ;</w:t>
      </w:r>
    </w:p>
    <w:p>
      <w:pPr>
        <w:spacing w:after="0"/>
        <w:ind w:left="0"/>
        <w:jc w:val="both"/>
      </w:pPr>
      <w:r>
        <w:rPr>
          <w:rFonts w:ascii="Times New Roman"/>
          <w:b w:val="false"/>
          <w:i w:val="false"/>
          <w:color w:val="000000"/>
          <w:sz w:val="28"/>
        </w:rPr>
        <w:t>     (Ь) проверить выполнение Проекта и определить соответствие</w:t>
      </w:r>
    </w:p>
    <w:p>
      <w:pPr>
        <w:spacing w:after="0"/>
        <w:ind w:left="0"/>
        <w:jc w:val="both"/>
      </w:pPr>
      <w:r>
        <w:rPr>
          <w:rFonts w:ascii="Times New Roman"/>
          <w:b w:val="false"/>
          <w:i w:val="false"/>
          <w:color w:val="000000"/>
          <w:sz w:val="28"/>
        </w:rPr>
        <w:t>необходимым стандартам;</w:t>
      </w:r>
    </w:p>
    <w:p>
      <w:pPr>
        <w:spacing w:after="0"/>
        <w:ind w:left="0"/>
        <w:jc w:val="both"/>
      </w:pPr>
      <w:r>
        <w:rPr>
          <w:rFonts w:ascii="Times New Roman"/>
          <w:b w:val="false"/>
          <w:i w:val="false"/>
          <w:color w:val="000000"/>
          <w:sz w:val="28"/>
        </w:rPr>
        <w:t>     (с) рассмотреть соответствие условиям данного Соглашения о</w:t>
      </w:r>
    </w:p>
    <w:p>
      <w:pPr>
        <w:spacing w:after="0"/>
        <w:ind w:left="0"/>
        <w:jc w:val="both"/>
      </w:pPr>
      <w:r>
        <w:rPr>
          <w:rFonts w:ascii="Times New Roman"/>
          <w:b w:val="false"/>
          <w:i w:val="false"/>
          <w:color w:val="000000"/>
          <w:sz w:val="28"/>
        </w:rPr>
        <w:t>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Охрана окружающей среды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Заемщик (i) гарантирует включение соответствующих мер по защите окружающей среды и мер безопасности в разработку Проекта; и (ii) будет выполнять Проект, использовать и эксплуатировать оборудование Проекта в соответствии с Начальной экспертизой окружающей среды, подготовленной в рамках технической помощи, финансируемой Банком (Т.П.Nо. 2285-КАZ: Подготовка Программы восстановления дорог), и "Руководством по охране окружающей среды для отдельных проектов инфраструктуры" Банка. </w:t>
      </w:r>
      <w:r>
        <w:br/>
      </w:r>
      <w:r>
        <w:rPr>
          <w:rFonts w:ascii="Times New Roman"/>
          <w:b w:val="false"/>
          <w:i w:val="false"/>
          <w:color w:val="000000"/>
          <w:sz w:val="28"/>
        </w:rPr>
        <w:t>
 </w:t>
      </w:r>
      <w:r>
        <w:br/>
      </w:r>
      <w:r>
        <w:rPr>
          <w:rFonts w:ascii="Times New Roman"/>
          <w:b w:val="false"/>
          <w:i w:val="false"/>
          <w:color w:val="000000"/>
          <w:sz w:val="28"/>
        </w:rPr>
        <w:t xml:space="preserve">
IV. ВОПРОСЫ ПОЛИТИКИ </w:t>
      </w:r>
      <w:r>
        <w:br/>
      </w:r>
      <w:r>
        <w:rPr>
          <w:rFonts w:ascii="Times New Roman"/>
          <w:b w:val="false"/>
          <w:i w:val="false"/>
          <w:color w:val="000000"/>
          <w:sz w:val="28"/>
        </w:rPr>
        <w:t>
 </w:t>
      </w:r>
    </w:p>
    <w:bookmarkEnd w:id="13"/>
    <w:bookmarkStart w:name="z28" w:id="14"/>
    <w:p>
      <w:pPr>
        <w:spacing w:after="0"/>
        <w:ind w:left="0"/>
        <w:jc w:val="both"/>
      </w:pPr>
      <w:r>
        <w:rPr>
          <w:rFonts w:ascii="Times New Roman"/>
          <w:b w:val="false"/>
          <w:i w:val="false"/>
          <w:color w:val="000000"/>
          <w:sz w:val="28"/>
        </w:rPr>
        <w:t>
А. Регуляторные реформы</w:t>
      </w:r>
    </w:p>
    <w:bookmarkEnd w:id="14"/>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7. Заемщик должен до 30 июня 1997 г. создать Комитет по правовым реформам в транспортном секторе (КПРТС), который, при содействии консультантов, финансируемых в рамках Консультационной технической помощи, (i) приведет в соответствии с современными нормами существующее Дорожное законодательстио и представит его на рассмотрение Парламента; (ii) выпустит инструкции, соответствующие Положению о политике в дорожном секторе (ППДС); (iii) предпримет всесторонний обзор существующего законодательства в транспортном и дорожном секторах, и сделает любые дополнения, требуемые для обеспечения соответствия с пересмотренными Дорожным законодательством и ППДС. </w:t>
      </w:r>
      <w:r>
        <w:br/>
      </w:r>
      <w:r>
        <w:rPr>
          <w:rFonts w:ascii="Times New Roman"/>
          <w:b w:val="false"/>
          <w:i w:val="false"/>
          <w:color w:val="000000"/>
          <w:sz w:val="28"/>
        </w:rPr>
        <w:t xml:space="preserve">
      8. КПРТС будет возглавляться Министром транспорта и коммуникаций или его представителем, в состав его членов будут включены представители Министерства юстиции, ДАТ, ДД и один член Постоянной Парламентской комиссии по транспорту и коммуникациям. </w:t>
      </w:r>
      <w:r>
        <w:br/>
      </w:r>
      <w:r>
        <w:rPr>
          <w:rFonts w:ascii="Times New Roman"/>
          <w:b w:val="false"/>
          <w:i w:val="false"/>
          <w:color w:val="000000"/>
          <w:sz w:val="28"/>
        </w:rPr>
        <w:t>
 </w:t>
      </w:r>
    </w:p>
    <w:bookmarkEnd w:id="15"/>
    <w:bookmarkStart w:name="z30" w:id="16"/>
    <w:p>
      <w:pPr>
        <w:spacing w:after="0"/>
        <w:ind w:left="0"/>
        <w:jc w:val="both"/>
      </w:pPr>
      <w:r>
        <w:rPr>
          <w:rFonts w:ascii="Times New Roman"/>
          <w:b w:val="false"/>
          <w:i w:val="false"/>
          <w:color w:val="000000"/>
          <w:sz w:val="28"/>
        </w:rPr>
        <w:t>
В. Секторальные реформы</w:t>
      </w:r>
    </w:p>
    <w:bookmarkEnd w:id="16"/>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9. Заемщик должен до 31 декабря 1997 г. обязать Минтранс основать Национальный консультационный комитет по транспорту (НККТ), как требуется по ППДС, НККТ будет возглавляться МТК или его представителем, в состав его членов будут входить представители МЭ, ДД, ДАТ, государственных транспортных предприятий и частного сектора. </w:t>
      </w:r>
      <w:r>
        <w:br/>
      </w:r>
      <w:r>
        <w:rPr>
          <w:rFonts w:ascii="Times New Roman"/>
          <w:b w:val="false"/>
          <w:i w:val="false"/>
          <w:color w:val="000000"/>
          <w:sz w:val="28"/>
        </w:rPr>
        <w:t>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