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fabb" w14:textId="ac5f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в действие Уголовного кодекса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16 июля 1997 г. N 168. Утратил силу Кодексом РК от 3 июля 2014 года № 226-V</w:t>
      </w:r>
    </w:p>
    <w:p>
      <w:pPr>
        <w:spacing w:after="0"/>
        <w:ind w:left="0"/>
        <w:jc w:val="both"/>
      </w:pPr>
      <w:r>
        <w:rPr>
          <w:rFonts w:ascii="Times New Roman"/>
          <w:b w:val="false"/>
          <w:i w:val="false"/>
          <w:color w:val="ff0000"/>
          <w:sz w:val="28"/>
        </w:rPr>
        <w:t>      Сноска. Утратил силу Кодексом РК от 03.07.2014 </w:t>
      </w:r>
      <w:r>
        <w:rPr>
          <w:rFonts w:ascii="Times New Roman"/>
          <w:b w:val="false"/>
          <w:i w:val="false"/>
          <w:color w:val="ff0000"/>
          <w:sz w:val="28"/>
        </w:rPr>
        <w:t>№ 226-V</w:t>
      </w:r>
      <w:r>
        <w:rPr>
          <w:rFonts w:ascii="Times New Roman"/>
          <w:b w:val="false"/>
          <w:i w:val="false"/>
          <w:color w:val="ff0000"/>
          <w:sz w:val="28"/>
        </w:rPr>
        <w:t> (вводится в действие с 01.01.2015).</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Ввести в действие Уголовный кодекс Республики Казахстан с 1 января 1998 года, за исключением положений, для которых настоящим Законом установлены иные сроки введения в действие.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Признать утратившим силу с 1 января 1998 года Уголовный кодекс Казахской ССР, утвержденный Законом Казахской ССР от 22 июля 1959 года "Об утверждении Уголовного кодекса Казахской ССР", а также все законы, которыми в Уголовный кодекс Казахской ССР внесены изменения и дополнения в период с 22 июля 1959 года до 1 января 1998 года. </w:t>
      </w:r>
      <w:r>
        <w:br/>
      </w:r>
      <w:r>
        <w:rPr>
          <w:rFonts w:ascii="Times New Roman"/>
          <w:b w:val="false"/>
          <w:i w:val="false"/>
          <w:color w:val="000000"/>
          <w:sz w:val="28"/>
        </w:rPr>
        <w:t xml:space="preserve">
      Законы и нормативные правовые акты, действующие на территории Республики Казахстан, подлежат приведению в соответствие с Уголовным кодексом Республики Казахстан. </w:t>
      </w:r>
      <w:r>
        <w:br/>
      </w:r>
      <w:r>
        <w:rPr>
          <w:rFonts w:ascii="Times New Roman"/>
          <w:b w:val="false"/>
          <w:i w:val="false"/>
          <w:color w:val="000000"/>
          <w:sz w:val="28"/>
        </w:rPr>
        <w:t xml:space="preserve">
      Впредь до приведения в соответствие с Уголовным кодексом Республики Казахстан указанные законы и нормативные правовые акты применяются в части, не противоречащей Уголовному кодексу Республики Казахстан.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xml:space="preserve"> Пересмотреть вынесенные до 1 января 1998 года приговоры судов и иные судебные акты о применении иных мер уголовно-правового характера с целью приведения их в соответствие со статьей 5 Уголовного кодекса Республики Казахстан, устанавливающей обратную силу уголовного закона в случае, когда закон устраняет преступность деяния, смягчает наказание или иным образом улучшает положение лица, совершившего преступление. Пересмотр ранее вынесенных приговоров судов и других судебных актов производится судьей суда, вынесшего приговор, или суда, находящегося по месту отбывания наказания осужденным. </w:t>
      </w:r>
      <w:r>
        <w:br/>
      </w:r>
      <w:r>
        <w:rPr>
          <w:rFonts w:ascii="Times New Roman"/>
          <w:b w:val="false"/>
          <w:i w:val="false"/>
          <w:color w:val="000000"/>
          <w:sz w:val="28"/>
        </w:rPr>
        <w:t xml:space="preserve">
      Подлежат прекращению все возбужденные уголовные дела о деяниях, не признающихся преступлениями в соответствии с Уголовным кодексом Республики Казахстан.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xml:space="preserve"> Положения Уголовного Кодекса Республики Казахстан о наказании в виде привлечения к общественным работам вводятся в действие с 1 января 2000 года, о наказании в виде ограничения свободы - с 1 января 2003 года, о пожизненном лишении свободы - с 1 января 2004 года, о наказании в виде ареста - с 1 января 2010 года.</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05.05.2000 </w:t>
      </w:r>
      <w:r>
        <w:rPr>
          <w:rFonts w:ascii="Times New Roman"/>
          <w:b w:val="false"/>
          <w:i w:val="false"/>
          <w:color w:val="000000"/>
          <w:sz w:val="28"/>
        </w:rPr>
        <w:t>N 47</w:t>
      </w:r>
      <w:r>
        <w:rPr>
          <w:rFonts w:ascii="Times New Roman"/>
          <w:b w:val="false"/>
          <w:i w:val="false"/>
          <w:color w:val="ff0000"/>
          <w:sz w:val="28"/>
        </w:rPr>
        <w:t xml:space="preserve">; от 30.10.2002 </w:t>
      </w:r>
      <w:r>
        <w:rPr>
          <w:rFonts w:ascii="Times New Roman"/>
          <w:b w:val="false"/>
          <w:i w:val="false"/>
          <w:color w:val="000000"/>
          <w:sz w:val="28"/>
        </w:rPr>
        <w:t>N 349</w:t>
      </w:r>
      <w:r>
        <w:rPr>
          <w:rFonts w:ascii="Times New Roman"/>
          <w:b w:val="false"/>
          <w:i w:val="false"/>
          <w:color w:val="ff0000"/>
          <w:sz w:val="28"/>
        </w:rPr>
        <w:t xml:space="preserve">; от 31.12.2003 </w:t>
      </w:r>
      <w:r>
        <w:rPr>
          <w:rFonts w:ascii="Times New Roman"/>
          <w:b w:val="false"/>
          <w:i w:val="false"/>
          <w:color w:val="000000"/>
          <w:sz w:val="28"/>
        </w:rPr>
        <w:t>N 514</w:t>
      </w:r>
      <w:r>
        <w:rPr>
          <w:rFonts w:ascii="Times New Roman"/>
          <w:b w:val="false"/>
          <w:i w:val="false"/>
          <w:color w:val="ff0000"/>
          <w:sz w:val="28"/>
        </w:rPr>
        <w:t xml:space="preserve">; от 10.12.2009 </w:t>
      </w:r>
      <w:r>
        <w:rPr>
          <w:rFonts w:ascii="Times New Roman"/>
          <w:b w:val="false"/>
          <w:i w:val="false"/>
          <w:color w:val="000000"/>
          <w:sz w:val="28"/>
        </w:rPr>
        <w:t>№ 228-IV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xml:space="preserve"> Лица, осужденные к наказанию в виде увольнения от должности по подпункту 6) части первой статьи 21, общественного порицания по подпункту 8) части первой статьи 21, возложения обязанности загладить причиненный вред по подпункту 9) части первой статьи 21 Уголовного кодекса Казахской ССР, освобождаются от отбывания наказания со снятием с них судимости.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xml:space="preserve"> Лицам, осужденным к наказанию в виде исправительных работ без лишения свободы с отбыванием наказания не по месту работы осужденного по статье 25 Уголовного кодекса Казахской ССР, назначенное наказание заменяется штрафом в размере суммы, подлежащей удержанию в доход государства. Суммы, выплаченные на момент введения в действие Уголовного кодекса Республики Казахстан, подлежат зачету. Назначенный в этом случае штраф не может превышать максимального размера штрафа, предусмотренного соответствующей статьей Уголовного кодекса Республики Казахстан.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xml:space="preserve"> Лица, признанные особо опасными рецидивистами по статье 23-1 Уголовного кодекса Казахской ССР, отбывают наказание в виде лишения свободы в исправительных колониях особого режима.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xml:space="preserve"> Положение, закрепленное в пункте 4 Примечания к статье 175 Уголовного кодекса Республики Казахстан, распространяется на лиц, ранее совершивших какое-либо из преступлений, предусмотренных статьями 63 (бандитизм), 76 (кража), 76-1 (грабеж), 76-2 (разбой), 76-3 (мошенничество), 76-4 (хищение чужого имущества путем присвоения или растраты либо путем злоупотребления служебным положением), 76-7 (вымогательство), 203 (хищение огнестрельного оружия, боевых припасов или взрывчатых веществ), 205-2 (хищение радиоактивных материалов), 213-1 (хищение наркотических средств) Уголовного кодекса Казахской ССР, утвержденного Законом Казахской ССР от 22 июля 1959 года "Об утверждении Уголовного кодекса Казахской ССР".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Положения, закрепленные в </w:t>
      </w:r>
      <w:r>
        <w:rPr>
          <w:rFonts w:ascii="Times New Roman"/>
          <w:b w:val="false"/>
          <w:i w:val="false"/>
          <w:color w:val="000000"/>
          <w:sz w:val="28"/>
        </w:rPr>
        <w:t>статье 251</w:t>
      </w:r>
      <w:r>
        <w:rPr>
          <w:rFonts w:ascii="Times New Roman"/>
          <w:b w:val="false"/>
          <w:i w:val="false"/>
          <w:color w:val="000000"/>
          <w:sz w:val="28"/>
        </w:rPr>
        <w:t xml:space="preserve"> Уголовного кодекса Республики Казахстан, распространяются на лиц, имеющих разрешения органов внутренних дел на хранение и ношение огнестрельного бесствольного, газового оружия с возможностью стрельбы патронами травматического действия, с 1 января 2016 года.</w:t>
      </w:r>
      <w:r>
        <w:br/>
      </w:r>
      <w:r>
        <w:rPr>
          <w:rFonts w:ascii="Times New Roman"/>
          <w:b w:val="false"/>
          <w:i w:val="false"/>
          <w:color w:val="000000"/>
          <w:sz w:val="28"/>
        </w:rPr>
        <w:t>
      </w:t>
      </w:r>
      <w:r>
        <w:rPr>
          <w:rFonts w:ascii="Times New Roman"/>
          <w:b w:val="false"/>
          <w:i w:val="false"/>
          <w:color w:val="ff0000"/>
          <w:sz w:val="28"/>
        </w:rPr>
        <w:t xml:space="preserve">Сноска. Закон дополнен статьей 9 в соответствии с Законом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